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2C" w:rsidRPr="0066222C" w:rsidRDefault="0066222C" w:rsidP="00FB0815">
      <w:pPr>
        <w:pStyle w:val="Titolo1"/>
        <w:spacing w:before="0" w:line="288" w:lineRule="auto"/>
        <w:jc w:val="center"/>
        <w:rPr>
          <w:rStyle w:val="Titolodellibro"/>
          <w:rFonts w:asciiTheme="minorHAnsi" w:hAnsiTheme="minorHAnsi"/>
          <w:i w:val="0"/>
          <w:color w:val="auto"/>
          <w:sz w:val="28"/>
          <w:szCs w:val="28"/>
        </w:rPr>
      </w:pPr>
      <w:r w:rsidRPr="0066222C">
        <w:rPr>
          <w:rStyle w:val="Titolodellibro"/>
          <w:rFonts w:asciiTheme="minorHAnsi" w:hAnsiTheme="minorHAnsi"/>
          <w:i w:val="0"/>
          <w:color w:val="auto"/>
          <w:sz w:val="28"/>
          <w:szCs w:val="28"/>
        </w:rPr>
        <w:t>Comunicato Stampa</w:t>
      </w:r>
    </w:p>
    <w:p w:rsidR="0066222C" w:rsidRPr="006F77D7" w:rsidRDefault="0066222C" w:rsidP="00FB0815">
      <w:pPr>
        <w:tabs>
          <w:tab w:val="left" w:pos="1680"/>
        </w:tabs>
        <w:spacing w:after="0" w:line="288" w:lineRule="auto"/>
        <w:jc w:val="both"/>
        <w:rPr>
          <w:bCs/>
          <w:iCs/>
        </w:rPr>
      </w:pPr>
    </w:p>
    <w:p w:rsidR="006B056F" w:rsidRDefault="0066222C" w:rsidP="00FB0815">
      <w:pPr>
        <w:pStyle w:val="Titolo1"/>
        <w:spacing w:before="0" w:line="288" w:lineRule="auto"/>
        <w:jc w:val="center"/>
        <w:rPr>
          <w:rStyle w:val="Titolodellibro"/>
          <w:rFonts w:asciiTheme="minorHAnsi" w:hAnsiTheme="minorHAnsi"/>
          <w:i w:val="0"/>
          <w:color w:val="E30613"/>
          <w:sz w:val="28"/>
        </w:rPr>
      </w:pPr>
      <w:r w:rsidRPr="006F77D7">
        <w:rPr>
          <w:rStyle w:val="Titolodellibro"/>
          <w:rFonts w:asciiTheme="minorHAnsi" w:hAnsiTheme="minorHAnsi"/>
          <w:b w:val="0"/>
          <w:i w:val="0"/>
          <w:color w:val="E30613"/>
          <w:sz w:val="28"/>
        </w:rPr>
        <w:t xml:space="preserve">Un concorso di idee per la </w:t>
      </w:r>
      <w:r w:rsidR="006B056F" w:rsidRPr="006F77D7">
        <w:rPr>
          <w:rStyle w:val="Titolodellibro"/>
          <w:rFonts w:asciiTheme="minorHAnsi" w:hAnsiTheme="minorHAnsi"/>
          <w:i w:val="0"/>
          <w:color w:val="E30613"/>
          <w:sz w:val="28"/>
        </w:rPr>
        <w:t>PORTA DELLA CARNIA</w:t>
      </w:r>
    </w:p>
    <w:p w:rsidR="009A33AF" w:rsidRPr="009A33AF" w:rsidRDefault="009A33AF" w:rsidP="009A33AF">
      <w:pPr>
        <w:tabs>
          <w:tab w:val="left" w:pos="1680"/>
        </w:tabs>
        <w:spacing w:after="0" w:line="288" w:lineRule="auto"/>
        <w:jc w:val="center"/>
        <w:rPr>
          <w:rStyle w:val="Titolodellibro"/>
          <w:sz w:val="24"/>
        </w:rPr>
      </w:pPr>
    </w:p>
    <w:p w:rsidR="00160DC7" w:rsidRPr="009A33AF" w:rsidRDefault="009A33AF" w:rsidP="00FB0815">
      <w:pPr>
        <w:tabs>
          <w:tab w:val="left" w:pos="1680"/>
        </w:tabs>
        <w:spacing w:after="0" w:line="288" w:lineRule="auto"/>
        <w:jc w:val="center"/>
        <w:rPr>
          <w:rStyle w:val="Titolodellibro"/>
          <w:b w:val="0"/>
          <w:sz w:val="24"/>
        </w:rPr>
      </w:pPr>
      <w:r w:rsidRPr="00BE364F">
        <w:rPr>
          <w:rStyle w:val="Titolodellibro"/>
          <w:b w:val="0"/>
          <w:sz w:val="24"/>
        </w:rPr>
        <w:t>Pubblicato</w:t>
      </w:r>
      <w:r w:rsidR="00AD0C52" w:rsidRPr="00BE364F">
        <w:rPr>
          <w:rStyle w:val="Titolodellibro"/>
          <w:b w:val="0"/>
          <w:sz w:val="24"/>
        </w:rPr>
        <w:t xml:space="preserve"> i</w:t>
      </w:r>
      <w:r w:rsidR="00160DC7" w:rsidRPr="00BE364F">
        <w:rPr>
          <w:rStyle w:val="Titolodellibro"/>
          <w:b w:val="0"/>
          <w:sz w:val="24"/>
        </w:rPr>
        <w:t xml:space="preserve">l concorso </w:t>
      </w:r>
      <w:r w:rsidRPr="00BE364F">
        <w:rPr>
          <w:rStyle w:val="Titolodellibro"/>
          <w:b w:val="0"/>
          <w:sz w:val="24"/>
        </w:rPr>
        <w:t>di idee, in forma di contest internazionale, per ridisegnare la viabilità e valorizzare la rotatoria all’uscita del casello autostradale A23 - Carnia</w:t>
      </w:r>
    </w:p>
    <w:p w:rsidR="00FB0815" w:rsidRPr="006F77D7" w:rsidRDefault="00FB0815" w:rsidP="00FB0815">
      <w:pPr>
        <w:tabs>
          <w:tab w:val="left" w:pos="1680"/>
        </w:tabs>
        <w:spacing w:after="0" w:line="288" w:lineRule="auto"/>
        <w:jc w:val="center"/>
        <w:rPr>
          <w:rStyle w:val="Titolodellibro"/>
          <w:b w:val="0"/>
          <w:i w:val="0"/>
          <w:sz w:val="24"/>
        </w:rPr>
      </w:pPr>
    </w:p>
    <w:p w:rsidR="00160DC7" w:rsidRPr="006F77D7" w:rsidRDefault="00160DC7" w:rsidP="00FB0815">
      <w:pPr>
        <w:tabs>
          <w:tab w:val="left" w:pos="1680"/>
        </w:tabs>
        <w:spacing w:after="0" w:line="288" w:lineRule="auto"/>
        <w:jc w:val="center"/>
        <w:rPr>
          <w:rStyle w:val="Titolodellibro"/>
          <w:b w:val="0"/>
          <w:i w:val="0"/>
          <w:sz w:val="24"/>
        </w:rPr>
      </w:pPr>
    </w:p>
    <w:p w:rsidR="00860FAA" w:rsidRDefault="0066222C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  <w:lang w:eastAsia="it-IT"/>
        </w:rPr>
      </w:pPr>
      <w:r w:rsidRPr="006F77D7">
        <w:rPr>
          <w:b/>
        </w:rPr>
        <w:t xml:space="preserve">Tolmezzo, </w:t>
      </w:r>
      <w:r w:rsidR="00BE4674" w:rsidRPr="00FF39C4">
        <w:rPr>
          <w:b/>
        </w:rPr>
        <w:t>0</w:t>
      </w:r>
      <w:r w:rsidR="00F063E3" w:rsidRPr="00FF39C4">
        <w:rPr>
          <w:b/>
        </w:rPr>
        <w:t>3</w:t>
      </w:r>
      <w:r w:rsidR="00BE4674" w:rsidRPr="00FF39C4">
        <w:rPr>
          <w:b/>
        </w:rPr>
        <w:t>/10</w:t>
      </w:r>
      <w:r w:rsidRPr="00FF39C4">
        <w:rPr>
          <w:b/>
        </w:rPr>
        <w:t>/2017</w:t>
      </w:r>
      <w:r w:rsidRPr="00FF39C4">
        <w:t xml:space="preserve"> </w:t>
      </w:r>
      <w:r w:rsidRPr="00BE364F">
        <w:t xml:space="preserve">– </w:t>
      </w:r>
      <w:r w:rsidR="00BE364F" w:rsidRPr="00BE364F">
        <w:t>È</w:t>
      </w:r>
      <w:r w:rsidR="00BE364F">
        <w:t xml:space="preserve"> pubblico</w:t>
      </w:r>
      <w:r>
        <w:t xml:space="preserve"> il Concorso di idee </w:t>
      </w:r>
      <w:r w:rsidR="006F77D7">
        <w:t>PORTA DELLA CARNIA</w:t>
      </w:r>
      <w:r>
        <w:t xml:space="preserve">, </w:t>
      </w:r>
      <w:r w:rsidRPr="0066222C">
        <w:rPr>
          <w:rFonts w:eastAsia="MS Mincho" w:cs="Times New Roman"/>
          <w:lang w:eastAsia="it-IT"/>
        </w:rPr>
        <w:t xml:space="preserve">ideato e promosso </w:t>
      </w:r>
      <w:r>
        <w:t xml:space="preserve">dal Carnia Industrial Park </w:t>
      </w:r>
      <w:r>
        <w:rPr>
          <w:rFonts w:eastAsia="MS Mincho" w:cs="Times New Roman"/>
          <w:lang w:eastAsia="it-IT"/>
        </w:rPr>
        <w:t xml:space="preserve">- </w:t>
      </w:r>
      <w:r w:rsidRPr="00976B12">
        <w:t>Consorzio di Sviluppo</w:t>
      </w:r>
      <w:r>
        <w:t xml:space="preserve"> Economico Locale di Tolmezzo,</w:t>
      </w:r>
      <w:r w:rsidRPr="0066222C">
        <w:rPr>
          <w:rFonts w:eastAsia="MS Mincho" w:cs="Times New Roman"/>
          <w:lang w:eastAsia="it-IT"/>
        </w:rPr>
        <w:t xml:space="preserve"> </w:t>
      </w:r>
      <w:r w:rsidRPr="0073691E">
        <w:rPr>
          <w:rFonts w:eastAsia="MS Mincho" w:cs="Times New Roman"/>
          <w:lang w:eastAsia="it-IT"/>
        </w:rPr>
        <w:t xml:space="preserve">finalizzato alla valorizzazione </w:t>
      </w:r>
      <w:r w:rsidR="0056749C" w:rsidRPr="0056749C">
        <w:rPr>
          <w:rFonts w:eastAsia="MS Mincho" w:cs="Times New Roman"/>
          <w:lang w:eastAsia="it-IT"/>
        </w:rPr>
        <w:t>estetica e funzionale</w:t>
      </w:r>
      <w:r w:rsidR="0056749C" w:rsidRPr="0056749C">
        <w:rPr>
          <w:rFonts w:eastAsia="MS Mincho" w:cs="Times New Roman"/>
          <w:b/>
          <w:lang w:eastAsia="it-IT"/>
        </w:rPr>
        <w:t xml:space="preserve"> </w:t>
      </w:r>
      <w:r w:rsidRPr="0073691E">
        <w:rPr>
          <w:rFonts w:eastAsia="MS Mincho" w:cs="Times New Roman"/>
          <w:lang w:eastAsia="it-IT"/>
        </w:rPr>
        <w:t xml:space="preserve">della rotatoria </w:t>
      </w:r>
      <w:r w:rsidRPr="007243AA">
        <w:rPr>
          <w:rFonts w:eastAsia="MS Mincho" w:cs="Times New Roman"/>
          <w:lang w:eastAsia="it-IT"/>
        </w:rPr>
        <w:t>all’usci</w:t>
      </w:r>
      <w:r w:rsidR="00C23370">
        <w:rPr>
          <w:rFonts w:eastAsia="MS Mincho" w:cs="Times New Roman"/>
          <w:lang w:eastAsia="it-IT"/>
        </w:rPr>
        <w:t>ta del casello autostradale A23</w:t>
      </w:r>
      <w:r w:rsidRPr="006B056F">
        <w:rPr>
          <w:rFonts w:eastAsia="MS Mincho" w:cs="Times New Roman"/>
          <w:lang w:eastAsia="it-IT"/>
        </w:rPr>
        <w:t xml:space="preserve"> </w:t>
      </w:r>
      <w:r w:rsidR="00E8481A">
        <w:rPr>
          <w:rFonts w:eastAsia="MS Mincho" w:cs="Times New Roman"/>
          <w:lang w:eastAsia="it-IT"/>
        </w:rPr>
        <w:t>– Carnia</w:t>
      </w:r>
      <w:r w:rsidR="00860FAA">
        <w:rPr>
          <w:rFonts w:eastAsia="MS Mincho" w:cs="Times New Roman"/>
          <w:lang w:eastAsia="it-IT"/>
        </w:rPr>
        <w:t xml:space="preserve">. </w:t>
      </w:r>
    </w:p>
    <w:p w:rsidR="0066222C" w:rsidRDefault="0066222C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  <w:lang w:eastAsia="it-IT"/>
        </w:rPr>
      </w:pPr>
    </w:p>
    <w:p w:rsidR="00BE364F" w:rsidRDefault="0066222C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  <w:lang w:eastAsia="it-IT"/>
        </w:rPr>
      </w:pPr>
      <w:r w:rsidRPr="0056749C">
        <w:t>I</w:t>
      </w:r>
      <w:r w:rsidR="0073691E" w:rsidRPr="0056749C">
        <w:rPr>
          <w:rFonts w:eastAsia="MS Mincho" w:cs="Times New Roman"/>
          <w:lang w:eastAsia="it-IT"/>
        </w:rPr>
        <w:t xml:space="preserve">l </w:t>
      </w:r>
      <w:r w:rsidR="0073691E" w:rsidRPr="0056749C">
        <w:rPr>
          <w:rFonts w:eastAsia="MS Mincho" w:cs="Times New Roman"/>
          <w:i/>
          <w:lang w:eastAsia="it-IT"/>
        </w:rPr>
        <w:t>contest</w:t>
      </w:r>
      <w:r w:rsidR="0073691E" w:rsidRPr="0056749C">
        <w:rPr>
          <w:rFonts w:eastAsia="MS Mincho" w:cs="Times New Roman"/>
          <w:lang w:eastAsia="it-IT"/>
        </w:rPr>
        <w:t xml:space="preserve"> </w:t>
      </w:r>
      <w:r w:rsidR="000307AC" w:rsidRPr="0056749C">
        <w:rPr>
          <w:rFonts w:eastAsia="MS Mincho" w:cs="Times New Roman"/>
          <w:lang w:eastAsia="it-IT"/>
        </w:rPr>
        <w:t>è</w:t>
      </w:r>
      <w:r w:rsidR="004F0AD9" w:rsidRPr="0056749C">
        <w:t xml:space="preserve"> </w:t>
      </w:r>
      <w:r w:rsidR="006B056F" w:rsidRPr="0056749C">
        <w:t xml:space="preserve">rivolto </w:t>
      </w:r>
      <w:r w:rsidR="00BE364F" w:rsidRPr="004842CF">
        <w:t>a liberi professionisti, italiani</w:t>
      </w:r>
      <w:bookmarkStart w:id="0" w:name="_GoBack"/>
      <w:bookmarkEnd w:id="0"/>
      <w:r w:rsidR="00BE364F" w:rsidRPr="004842CF">
        <w:t xml:space="preserve"> o stranieri, iscritti nei rispettivi albi </w:t>
      </w:r>
      <w:r w:rsidR="00BE364F">
        <w:t>professionali – i</w:t>
      </w:r>
      <w:r w:rsidR="00BE364F" w:rsidRPr="004842CF">
        <w:t>ngegneri, architetti o gruppi multidisciplinari composti da progettisti, designer, creativi, artisti urbani con almeno un co</w:t>
      </w:r>
      <w:r w:rsidR="00BE364F">
        <w:t>mponente ingegnere o architetto</w:t>
      </w:r>
      <w:r w:rsidR="00BE364F">
        <w:rPr>
          <w:rFonts w:eastAsia="MS Mincho" w:cs="Times New Roman"/>
          <w:lang w:eastAsia="it-IT"/>
        </w:rPr>
        <w:t xml:space="preserve"> – </w:t>
      </w:r>
      <w:r w:rsidR="000307AC" w:rsidRPr="0056749C">
        <w:rPr>
          <w:rFonts w:eastAsia="MS Mincho" w:cs="Times New Roman"/>
          <w:lang w:eastAsia="it-IT"/>
        </w:rPr>
        <w:t>invitati a partecipare con idee ed ipotesi progettuali volte a valorizzare il contesto territoriale, le risorse culturali, paesaggistiche ed economiche dell’area e, nel contempo,</w:t>
      </w:r>
      <w:r w:rsidR="0056749C">
        <w:rPr>
          <w:rFonts w:eastAsia="MS Mincho" w:cs="Times New Roman"/>
          <w:lang w:eastAsia="it-IT"/>
        </w:rPr>
        <w:t xml:space="preserve"> a</w:t>
      </w:r>
      <w:r w:rsidR="000307AC" w:rsidRPr="0056749C">
        <w:rPr>
          <w:rFonts w:ascii="Calibri" w:hAnsi="Calibri"/>
          <w:bCs/>
        </w:rPr>
        <w:t xml:space="preserve"> realizzare nuovi percorsi </w:t>
      </w:r>
      <w:r w:rsidR="009A33AF">
        <w:rPr>
          <w:rFonts w:ascii="Calibri" w:hAnsi="Calibri"/>
          <w:bCs/>
        </w:rPr>
        <w:t>di viabilità, sicuri ed agevoli.</w:t>
      </w:r>
      <w:r w:rsidR="00FB0815">
        <w:rPr>
          <w:rFonts w:ascii="Calibri" w:hAnsi="Calibri"/>
          <w:bCs/>
        </w:rPr>
        <w:t xml:space="preserve"> </w:t>
      </w:r>
    </w:p>
    <w:p w:rsidR="00BE364F" w:rsidRDefault="00BE364F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  <w:lang w:eastAsia="it-IT"/>
        </w:rPr>
      </w:pPr>
    </w:p>
    <w:p w:rsidR="007B12E0" w:rsidRDefault="001268CA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  <w:lang w:eastAsia="it-IT"/>
        </w:rPr>
      </w:pPr>
      <w:r>
        <w:rPr>
          <w:rFonts w:eastAsia="MS Mincho" w:cs="Times New Roman"/>
          <w:lang w:eastAsia="it-IT"/>
        </w:rPr>
        <w:t>Le proposte progettuali dovranno prevedere</w:t>
      </w:r>
      <w:r w:rsidR="007B12E0" w:rsidRPr="00C33CAB">
        <w:rPr>
          <w:rFonts w:eastAsia="MS Mincho" w:cs="Times New Roman"/>
          <w:bCs/>
          <w:lang w:eastAsia="it-IT"/>
        </w:rPr>
        <w:t xml:space="preserve"> </w:t>
      </w:r>
      <w:r w:rsidR="00775D96">
        <w:rPr>
          <w:rFonts w:eastAsia="MS Mincho" w:cs="Times New Roman"/>
          <w:bCs/>
          <w:lang w:eastAsia="it-IT"/>
        </w:rPr>
        <w:t xml:space="preserve">soluzioni urbanistiche, viarie </w:t>
      </w:r>
      <w:r w:rsidR="007B12E0" w:rsidRPr="00C33CAB">
        <w:rPr>
          <w:rFonts w:eastAsia="MS Mincho" w:cs="Times New Roman"/>
          <w:bCs/>
          <w:lang w:eastAsia="it-IT"/>
        </w:rPr>
        <w:t xml:space="preserve">e di arredo urbano, </w:t>
      </w:r>
      <w:r w:rsidR="00775D96">
        <w:rPr>
          <w:rFonts w:eastAsia="MS Mincho" w:cs="Times New Roman"/>
          <w:bCs/>
          <w:lang w:eastAsia="it-IT"/>
        </w:rPr>
        <w:t xml:space="preserve">capaci di </w:t>
      </w:r>
      <w:r w:rsidR="007B12E0" w:rsidRPr="00C33CAB">
        <w:rPr>
          <w:rFonts w:eastAsia="MS Mincho" w:cs="Times New Roman"/>
          <w:bCs/>
          <w:lang w:eastAsia="it-IT"/>
        </w:rPr>
        <w:t xml:space="preserve">valorizzare e razionalizzare gli spazi, </w:t>
      </w:r>
      <w:r>
        <w:rPr>
          <w:rFonts w:eastAsia="MS Mincho" w:cs="Times New Roman"/>
          <w:bCs/>
          <w:lang w:eastAsia="it-IT"/>
        </w:rPr>
        <w:t>tenuto</w:t>
      </w:r>
      <w:r w:rsidR="007B12E0" w:rsidRPr="00C33CAB">
        <w:rPr>
          <w:rFonts w:eastAsia="MS Mincho" w:cs="Times New Roman"/>
          <w:bCs/>
          <w:lang w:eastAsia="it-IT"/>
        </w:rPr>
        <w:t xml:space="preserve"> conto del tessuto urbano esistente, nonché del sis</w:t>
      </w:r>
      <w:r w:rsidR="001C4627">
        <w:rPr>
          <w:rFonts w:eastAsia="MS Mincho" w:cs="Times New Roman"/>
          <w:bCs/>
          <w:lang w:eastAsia="it-IT"/>
        </w:rPr>
        <w:t xml:space="preserve">tema viario carrabile e pedonali: </w:t>
      </w:r>
      <w:r w:rsidR="007B12E0" w:rsidRPr="00C33CAB">
        <w:rPr>
          <w:rFonts w:eastAsia="MS Mincho" w:cs="Times New Roman"/>
          <w:bCs/>
          <w:lang w:eastAsia="it-IT"/>
        </w:rPr>
        <w:t>interventi finalizzati al miglioramento ed alla razionalizzazione dei collegamenti pedonali,</w:t>
      </w:r>
      <w:r w:rsidR="00C33CAB">
        <w:rPr>
          <w:rFonts w:eastAsia="MS Mincho" w:cs="Times New Roman"/>
          <w:bCs/>
          <w:lang w:eastAsia="it-IT"/>
        </w:rPr>
        <w:t xml:space="preserve"> </w:t>
      </w:r>
      <w:r w:rsidR="00BE364F">
        <w:rPr>
          <w:rFonts w:eastAsia="MS Mincho" w:cs="Times New Roman"/>
          <w:lang w:eastAsia="it-IT"/>
        </w:rPr>
        <w:t>ottimizzando la</w:t>
      </w:r>
      <w:r w:rsidR="00BE364F" w:rsidRPr="006B056F">
        <w:rPr>
          <w:rFonts w:eastAsia="MS Mincho" w:cs="Times New Roman"/>
          <w:lang w:eastAsia="it-IT"/>
        </w:rPr>
        <w:t xml:space="preserve"> sicurezza stradale e </w:t>
      </w:r>
      <w:r w:rsidR="00BE364F">
        <w:rPr>
          <w:rFonts w:eastAsia="MS Mincho" w:cs="Times New Roman"/>
          <w:lang w:eastAsia="it-IT"/>
        </w:rPr>
        <w:t>la</w:t>
      </w:r>
      <w:r w:rsidR="00BE364F" w:rsidRPr="006B056F">
        <w:rPr>
          <w:rFonts w:eastAsia="MS Mincho" w:cs="Times New Roman"/>
          <w:lang w:eastAsia="it-IT"/>
        </w:rPr>
        <w:t xml:space="preserve"> circolazione</w:t>
      </w:r>
      <w:r w:rsidR="00BE364F" w:rsidRPr="006B056F">
        <w:rPr>
          <w:rFonts w:eastAsia="MS Mincho" w:cs="Times New Roman"/>
          <w:bCs/>
          <w:lang w:eastAsia="it-IT"/>
        </w:rPr>
        <w:t xml:space="preserve"> dei lavoratori </w:t>
      </w:r>
      <w:r w:rsidR="00BE364F">
        <w:rPr>
          <w:rFonts w:eastAsia="MS Mincho" w:cs="Times New Roman"/>
          <w:bCs/>
          <w:lang w:eastAsia="it-IT"/>
        </w:rPr>
        <w:t>e dei mezzi in transito nell’</w:t>
      </w:r>
      <w:r w:rsidR="00BE364F" w:rsidRPr="006B056F">
        <w:rPr>
          <w:rFonts w:eastAsia="MS Mincho" w:cs="Times New Roman"/>
          <w:bCs/>
          <w:lang w:eastAsia="it-IT"/>
        </w:rPr>
        <w:t>area</w:t>
      </w:r>
      <w:r w:rsidR="00BE364F">
        <w:rPr>
          <w:rFonts w:eastAsia="MS Mincho" w:cs="Times New Roman"/>
          <w:bCs/>
          <w:lang w:eastAsia="it-IT"/>
        </w:rPr>
        <w:t xml:space="preserve">, </w:t>
      </w:r>
      <w:r w:rsidR="00C33CAB">
        <w:rPr>
          <w:rFonts w:eastAsia="MS Mincho" w:cs="Times New Roman"/>
          <w:bCs/>
          <w:lang w:eastAsia="it-IT"/>
        </w:rPr>
        <w:t>e</w:t>
      </w:r>
      <w:r w:rsidR="007B12E0" w:rsidRPr="00C33CAB">
        <w:rPr>
          <w:rFonts w:eastAsia="MS Mincho" w:cs="Times New Roman"/>
          <w:bCs/>
          <w:lang w:eastAsia="it-IT"/>
        </w:rPr>
        <w:t xml:space="preserve"> costituendo al contempo </w:t>
      </w:r>
      <w:r w:rsidR="00AD0C52">
        <w:rPr>
          <w:rFonts w:eastAsia="MS Mincho" w:cs="Times New Roman"/>
          <w:bCs/>
          <w:lang w:eastAsia="it-IT"/>
        </w:rPr>
        <w:t xml:space="preserve">un </w:t>
      </w:r>
      <w:r w:rsidR="007B12E0" w:rsidRPr="00C33CAB">
        <w:rPr>
          <w:rFonts w:eastAsia="MS Mincho" w:cs="Times New Roman"/>
          <w:bCs/>
          <w:lang w:eastAsia="it-IT"/>
        </w:rPr>
        <w:t>elemento di forte valenza estetica</w:t>
      </w:r>
      <w:r w:rsidR="00C33CAB">
        <w:rPr>
          <w:rFonts w:eastAsia="MS Mincho" w:cs="Times New Roman"/>
          <w:bCs/>
          <w:lang w:eastAsia="it-IT"/>
        </w:rPr>
        <w:t xml:space="preserve"> e simbolica</w:t>
      </w:r>
      <w:r>
        <w:rPr>
          <w:rFonts w:eastAsia="MS Mincho" w:cs="Times New Roman"/>
          <w:bCs/>
          <w:lang w:eastAsia="it-IT"/>
        </w:rPr>
        <w:t>.</w:t>
      </w:r>
    </w:p>
    <w:p w:rsidR="001268CA" w:rsidRDefault="001268CA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  <w:lang w:eastAsia="it-IT"/>
        </w:rPr>
      </w:pPr>
    </w:p>
    <w:p w:rsidR="00746863" w:rsidRDefault="001268CA" w:rsidP="00FB0815">
      <w:pPr>
        <w:tabs>
          <w:tab w:val="left" w:pos="1680"/>
        </w:tabs>
        <w:spacing w:after="0" w:line="288" w:lineRule="auto"/>
        <w:jc w:val="both"/>
        <w:rPr>
          <w:rFonts w:ascii="Calibri" w:hAnsi="Calibri"/>
          <w:color w:val="000000"/>
        </w:rPr>
      </w:pPr>
      <w:r>
        <w:rPr>
          <w:rFonts w:eastAsia="MS Mincho" w:cs="Times New Roman"/>
          <w:lang w:eastAsia="it-IT"/>
        </w:rPr>
        <w:t xml:space="preserve">Le idee saranno raccolte digitalmente attraverso </w:t>
      </w:r>
      <w:r w:rsidR="00746863">
        <w:rPr>
          <w:rFonts w:eastAsia="MS Mincho" w:cs="Times New Roman"/>
          <w:lang w:eastAsia="it-IT"/>
        </w:rPr>
        <w:t xml:space="preserve">la </w:t>
      </w:r>
      <w:r w:rsidR="00746863" w:rsidRPr="0044485F">
        <w:rPr>
          <w:rFonts w:ascii="Calibri" w:hAnsi="Calibri"/>
          <w:color w:val="000000"/>
        </w:rPr>
        <w:t xml:space="preserve">piattaforma </w:t>
      </w:r>
      <w:r w:rsidR="00BB7210" w:rsidRPr="00BB7210">
        <w:rPr>
          <w:rFonts w:ascii="Calibri" w:hAnsi="Calibri"/>
          <w:color w:val="000000"/>
        </w:rPr>
        <w:t>telematica</w:t>
      </w:r>
      <w:r w:rsidR="00BB7210">
        <w:rPr>
          <w:rFonts w:ascii="Calibri" w:hAnsi="Calibri"/>
          <w:color w:val="000000"/>
        </w:rPr>
        <w:t xml:space="preserve"> </w:t>
      </w:r>
      <w:r w:rsidR="001C4627" w:rsidRPr="00BE4674">
        <w:rPr>
          <w:rFonts w:ascii="Calibri" w:hAnsi="Calibri"/>
          <w:color w:val="E30613"/>
        </w:rPr>
        <w:t>www.concorsiarchibo.eu/portadellacarnia</w:t>
      </w:r>
      <w:r w:rsidR="001C4627" w:rsidRPr="00BE4674">
        <w:rPr>
          <w:rFonts w:ascii="Calibri" w:hAnsi="Calibri"/>
          <w:color w:val="FF0000"/>
        </w:rPr>
        <w:t xml:space="preserve"> </w:t>
      </w:r>
      <w:r w:rsidR="00746863" w:rsidRPr="001C4627">
        <w:rPr>
          <w:rFonts w:ascii="Calibri" w:hAnsi="Calibri"/>
          <w:color w:val="000000"/>
        </w:rPr>
        <w:t>realizzata dall’Ordine degli Architetti di Bologna, con</w:t>
      </w:r>
      <w:r w:rsidR="00746863">
        <w:rPr>
          <w:rFonts w:ascii="Calibri" w:hAnsi="Calibri"/>
          <w:color w:val="000000"/>
        </w:rPr>
        <w:t xml:space="preserve"> accesso diretto o </w:t>
      </w:r>
      <w:r w:rsidR="00746863" w:rsidRPr="00A42AB9">
        <w:rPr>
          <w:rFonts w:ascii="Calibri" w:hAnsi="Calibri"/>
          <w:color w:val="000000"/>
        </w:rPr>
        <w:t xml:space="preserve">tramite il sito web </w:t>
      </w:r>
      <w:r w:rsidR="00746863" w:rsidRPr="00BE4674">
        <w:rPr>
          <w:rFonts w:eastAsia="MS Mincho" w:cs="Times New Roman"/>
          <w:color w:val="E30613"/>
          <w:lang w:eastAsia="it-IT"/>
        </w:rPr>
        <w:t>www.carniaindustrialpark.it</w:t>
      </w:r>
      <w:r w:rsidR="00746863">
        <w:rPr>
          <w:rFonts w:ascii="Calibri" w:hAnsi="Calibri"/>
          <w:color w:val="000000"/>
        </w:rPr>
        <w:t xml:space="preserve">, </w:t>
      </w:r>
      <w:r w:rsidR="001C4627">
        <w:rPr>
          <w:rFonts w:ascii="Calibri" w:hAnsi="Calibri"/>
          <w:color w:val="000000"/>
        </w:rPr>
        <w:t xml:space="preserve">che </w:t>
      </w:r>
      <w:r w:rsidR="00746863">
        <w:rPr>
          <w:rFonts w:ascii="Calibri" w:hAnsi="Calibri"/>
          <w:color w:val="000000"/>
        </w:rPr>
        <w:t>garant</w:t>
      </w:r>
      <w:r w:rsidR="001C4627">
        <w:rPr>
          <w:rFonts w:ascii="Calibri" w:hAnsi="Calibri"/>
          <w:color w:val="000000"/>
        </w:rPr>
        <w:t>isce</w:t>
      </w:r>
      <w:r w:rsidR="00746863">
        <w:rPr>
          <w:rFonts w:ascii="Calibri" w:hAnsi="Calibri"/>
          <w:color w:val="000000"/>
        </w:rPr>
        <w:t xml:space="preserve"> l</w:t>
      </w:r>
      <w:r w:rsidR="00746863" w:rsidRPr="00D31B8D">
        <w:rPr>
          <w:rFonts w:ascii="Calibri" w:hAnsi="Calibri"/>
        </w:rPr>
        <w:t>’anonimato dei partecipanti per tutta la durata del Concorso</w:t>
      </w:r>
      <w:r w:rsidR="00746863">
        <w:rPr>
          <w:rFonts w:ascii="Calibri" w:hAnsi="Calibri"/>
          <w:color w:val="000000"/>
        </w:rPr>
        <w:t>.</w:t>
      </w:r>
    </w:p>
    <w:p w:rsidR="001268CA" w:rsidRDefault="001268CA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  <w:highlight w:val="yellow"/>
        </w:rPr>
      </w:pPr>
    </w:p>
    <w:p w:rsidR="001C4627" w:rsidRPr="00BB7210" w:rsidRDefault="001C4627" w:rsidP="00B274F1">
      <w:pPr>
        <w:spacing w:after="0" w:line="288" w:lineRule="auto"/>
        <w:jc w:val="both"/>
        <w:rPr>
          <w:rFonts w:eastAsia="MS Mincho" w:cs="Times New Roman"/>
          <w:highlight w:val="yellow"/>
        </w:rPr>
      </w:pPr>
      <w:r w:rsidRPr="00BB7210">
        <w:rPr>
          <w:rFonts w:eastAsia="MS Mincho" w:cs="Times New Roman"/>
        </w:rPr>
        <w:t xml:space="preserve">Il Concorso si concluderà entro il </w:t>
      </w:r>
      <w:r w:rsidR="002C65E3" w:rsidRPr="00BB7210">
        <w:rPr>
          <w:rFonts w:eastAsia="MS Mincho" w:cs="Times New Roman"/>
        </w:rPr>
        <w:t>mese di</w:t>
      </w:r>
      <w:r w:rsidRPr="00BB7210">
        <w:rPr>
          <w:rFonts w:eastAsia="MS Mincho" w:cs="Times New Roman"/>
        </w:rPr>
        <w:t xml:space="preserve"> </w:t>
      </w:r>
      <w:r w:rsidR="00BB7210" w:rsidRPr="00BB7210">
        <w:rPr>
          <w:rFonts w:eastAsia="MS Mincho" w:cs="Times New Roman"/>
        </w:rPr>
        <w:t>febbraio</w:t>
      </w:r>
      <w:r w:rsidRPr="00BB7210">
        <w:rPr>
          <w:rFonts w:eastAsia="MS Mincho" w:cs="Times New Roman"/>
        </w:rPr>
        <w:t>, a seguito dei lavori</w:t>
      </w:r>
      <w:r w:rsidR="00360212" w:rsidRPr="00BB7210">
        <w:rPr>
          <w:rFonts w:eastAsia="MS Mincho" w:cs="Times New Roman"/>
        </w:rPr>
        <w:t xml:space="preserve"> della Commissione</w:t>
      </w:r>
      <w:r w:rsidR="00360212">
        <w:rPr>
          <w:rFonts w:eastAsia="MS Mincho" w:cs="Times New Roman"/>
        </w:rPr>
        <w:t xml:space="preserve"> giudicatrice</w:t>
      </w:r>
      <w:r w:rsidR="002C65E3">
        <w:rPr>
          <w:rFonts w:eastAsia="MS Mincho" w:cs="Times New Roman"/>
        </w:rPr>
        <w:t xml:space="preserve"> –</w:t>
      </w:r>
      <w:r w:rsidRPr="00B274F1">
        <w:rPr>
          <w:rFonts w:eastAsia="MS Mincho" w:cs="Times New Roman"/>
        </w:rPr>
        <w:t xml:space="preserve"> </w:t>
      </w:r>
      <w:r w:rsidR="002C65E3">
        <w:rPr>
          <w:rFonts w:eastAsia="MS Mincho" w:cs="Times New Roman"/>
        </w:rPr>
        <w:t xml:space="preserve">composta </w:t>
      </w:r>
      <w:r w:rsidRPr="00B274F1">
        <w:rPr>
          <w:rFonts w:eastAsia="MS Mincho" w:cs="Times New Roman"/>
        </w:rPr>
        <w:t xml:space="preserve">da un professore </w:t>
      </w:r>
      <w:r w:rsidR="00860FAA">
        <w:rPr>
          <w:rFonts w:eastAsia="MS Mincho" w:cs="Times New Roman"/>
        </w:rPr>
        <w:t xml:space="preserve">della facoltà di architettura </w:t>
      </w:r>
      <w:r w:rsidRPr="00B274F1">
        <w:rPr>
          <w:rFonts w:eastAsia="MS Mincho" w:cs="Times New Roman"/>
        </w:rPr>
        <w:t xml:space="preserve">indicato dall’Università degli Studi di Udine, che svolgerà la funzione di Presidente, da un architetto e </w:t>
      </w:r>
      <w:r w:rsidR="00860FAA">
        <w:rPr>
          <w:rFonts w:eastAsia="MS Mincho" w:cs="Times New Roman"/>
        </w:rPr>
        <w:t xml:space="preserve">da </w:t>
      </w:r>
      <w:r w:rsidRPr="00B274F1">
        <w:rPr>
          <w:rFonts w:eastAsia="MS Mincho" w:cs="Times New Roman"/>
        </w:rPr>
        <w:t xml:space="preserve">un ingegnere individuati tra i professionisti </w:t>
      </w:r>
      <w:r w:rsidR="00860FAA">
        <w:rPr>
          <w:rFonts w:eastAsia="MS Mincho" w:cs="Times New Roman"/>
        </w:rPr>
        <w:t>proposti</w:t>
      </w:r>
      <w:r w:rsidRPr="00B274F1">
        <w:rPr>
          <w:rFonts w:eastAsia="MS Mincho" w:cs="Times New Roman"/>
        </w:rPr>
        <w:t xml:space="preserve"> dai rispettivi Ordini </w:t>
      </w:r>
      <w:r w:rsidR="00860FAA">
        <w:rPr>
          <w:rFonts w:eastAsia="MS Mincho" w:cs="Times New Roman"/>
        </w:rPr>
        <w:t xml:space="preserve">professionali </w:t>
      </w:r>
      <w:r w:rsidRPr="00B274F1">
        <w:rPr>
          <w:rFonts w:eastAsia="MS Mincho" w:cs="Times New Roman"/>
        </w:rPr>
        <w:t xml:space="preserve">di Udine, da un </w:t>
      </w:r>
      <w:r w:rsidR="00860FAA">
        <w:rPr>
          <w:rFonts w:eastAsia="MS Mincho" w:cs="Times New Roman"/>
        </w:rPr>
        <w:t>imprenditore in rappresentanza</w:t>
      </w:r>
      <w:r w:rsidRPr="00B274F1">
        <w:rPr>
          <w:rFonts w:eastAsia="MS Mincho" w:cs="Times New Roman"/>
        </w:rPr>
        <w:t xml:space="preserve"> delle aziende insediate dell’area, individuato tra la rosa di nomi fornita dal Comitato di Consultazione del Consorzio e da un dipendente del</w:t>
      </w:r>
      <w:r w:rsidR="00860FAA">
        <w:rPr>
          <w:rFonts w:eastAsia="MS Mincho" w:cs="Times New Roman"/>
        </w:rPr>
        <w:t>l’Ufficio Tecnico del Consorzio</w:t>
      </w:r>
      <w:r w:rsidR="002C65E3">
        <w:rPr>
          <w:rFonts w:eastAsia="MS Mincho" w:cs="Times New Roman"/>
        </w:rPr>
        <w:t xml:space="preserve"> – </w:t>
      </w:r>
      <w:r w:rsidR="00860FAA">
        <w:rPr>
          <w:rFonts w:eastAsia="MS Mincho" w:cs="Times New Roman"/>
        </w:rPr>
        <w:t xml:space="preserve"> </w:t>
      </w:r>
      <w:r w:rsidRPr="00B274F1">
        <w:rPr>
          <w:rFonts w:eastAsia="MS Mincho" w:cs="Times New Roman"/>
        </w:rPr>
        <w:lastRenderedPageBreak/>
        <w:t xml:space="preserve">con </w:t>
      </w:r>
      <w:r w:rsidR="00860FAA">
        <w:rPr>
          <w:rFonts w:eastAsia="MS Mincho" w:cs="Times New Roman"/>
        </w:rPr>
        <w:t xml:space="preserve">la predisposizione di </w:t>
      </w:r>
      <w:r w:rsidRPr="00B274F1">
        <w:rPr>
          <w:rFonts w:eastAsia="MS Mincho" w:cs="Times New Roman"/>
        </w:rPr>
        <w:t xml:space="preserve">una graduatoria di merito e con l'attribuzione dei </w:t>
      </w:r>
      <w:r w:rsidR="00B274F1" w:rsidRPr="00B274F1">
        <w:rPr>
          <w:rFonts w:eastAsia="MS Mincho" w:cs="Times New Roman"/>
        </w:rPr>
        <w:t xml:space="preserve">premi e riconoscimenti: al vincitore del Concorso di idee PORTA DELLA CARNIA verrà assegnato un premio di </w:t>
      </w:r>
      <w:r w:rsidRPr="00B274F1">
        <w:rPr>
          <w:rFonts w:eastAsia="MS Mincho" w:cs="Times New Roman"/>
        </w:rPr>
        <w:t>€ 5.000</w:t>
      </w:r>
      <w:r w:rsidR="00B274F1">
        <w:rPr>
          <w:rFonts w:eastAsia="MS Mincho" w:cs="Times New Roman"/>
        </w:rPr>
        <w:t xml:space="preserve"> e, n</w:t>
      </w:r>
      <w:r w:rsidR="00B274F1" w:rsidRPr="009352DB">
        <w:rPr>
          <w:rFonts w:ascii="Calibri" w:hAnsi="Calibri"/>
        </w:rPr>
        <w:t>el caso di attuazione dell'intervento</w:t>
      </w:r>
      <w:r w:rsidR="00B274F1">
        <w:rPr>
          <w:rFonts w:ascii="Calibri" w:hAnsi="Calibri"/>
        </w:rPr>
        <w:t xml:space="preserve"> </w:t>
      </w:r>
      <w:r w:rsidR="00B274F1" w:rsidRPr="009352DB">
        <w:rPr>
          <w:rFonts w:ascii="Calibri" w:hAnsi="Calibri"/>
        </w:rPr>
        <w:t>verrà incaricato del progetto di fattibilità tecnica ed economica.</w:t>
      </w:r>
      <w:r w:rsidR="00B274F1">
        <w:rPr>
          <w:rFonts w:ascii="Calibri" w:hAnsi="Calibri"/>
        </w:rPr>
        <w:t xml:space="preserve"> Al</w:t>
      </w:r>
      <w:r w:rsidR="00B274F1" w:rsidRPr="00B274F1">
        <w:rPr>
          <w:rFonts w:eastAsia="MS Mincho" w:cs="Times New Roman"/>
        </w:rPr>
        <w:t xml:space="preserve"> </w:t>
      </w:r>
      <w:r w:rsidR="00B274F1">
        <w:rPr>
          <w:rFonts w:eastAsia="MS Mincho" w:cs="Times New Roman"/>
        </w:rPr>
        <w:t>2°</w:t>
      </w:r>
      <w:r w:rsidR="00B274F1" w:rsidRPr="00B274F1">
        <w:rPr>
          <w:rFonts w:eastAsia="MS Mincho" w:cs="Times New Roman"/>
        </w:rPr>
        <w:t xml:space="preserve"> classificato </w:t>
      </w:r>
      <w:r w:rsidR="00B274F1">
        <w:rPr>
          <w:rFonts w:eastAsia="MS Mincho" w:cs="Times New Roman"/>
        </w:rPr>
        <w:t xml:space="preserve">andrà un premio </w:t>
      </w:r>
      <w:r w:rsidR="00B274F1" w:rsidRPr="00B274F1">
        <w:rPr>
          <w:rFonts w:eastAsia="MS Mincho" w:cs="Times New Roman"/>
        </w:rPr>
        <w:t>di</w:t>
      </w:r>
      <w:r w:rsidRPr="00B274F1">
        <w:rPr>
          <w:rFonts w:eastAsia="MS Mincho" w:cs="Times New Roman"/>
        </w:rPr>
        <w:t xml:space="preserve"> € 3.000 ed </w:t>
      </w:r>
      <w:r w:rsidR="00B274F1" w:rsidRPr="00B274F1">
        <w:rPr>
          <w:rFonts w:eastAsia="MS Mincho" w:cs="Times New Roman"/>
        </w:rPr>
        <w:t>al 3°</w:t>
      </w:r>
      <w:r w:rsidR="00B274F1">
        <w:rPr>
          <w:rFonts w:eastAsia="MS Mincho" w:cs="Times New Roman"/>
        </w:rPr>
        <w:t xml:space="preserve"> classificato</w:t>
      </w:r>
      <w:r w:rsidR="00B274F1" w:rsidRPr="00B274F1">
        <w:rPr>
          <w:rFonts w:eastAsia="MS Mincho" w:cs="Times New Roman"/>
        </w:rPr>
        <w:t xml:space="preserve"> di </w:t>
      </w:r>
      <w:r w:rsidRPr="00B274F1">
        <w:rPr>
          <w:rFonts w:eastAsia="MS Mincho" w:cs="Times New Roman"/>
        </w:rPr>
        <w:t>€ 2.000</w:t>
      </w:r>
      <w:r w:rsidR="00B274F1">
        <w:rPr>
          <w:rFonts w:eastAsia="MS Mincho" w:cs="Times New Roman"/>
        </w:rPr>
        <w:t>.</w:t>
      </w:r>
    </w:p>
    <w:p w:rsidR="00537FBE" w:rsidRDefault="00537FBE" w:rsidP="00FB0815">
      <w:pPr>
        <w:tabs>
          <w:tab w:val="left" w:pos="1680"/>
        </w:tabs>
        <w:spacing w:after="0" w:line="288" w:lineRule="auto"/>
        <w:jc w:val="both"/>
        <w:rPr>
          <w:rFonts w:eastAsia="MS Mincho" w:cs="Times New Roman"/>
        </w:rPr>
      </w:pPr>
    </w:p>
    <w:p w:rsidR="002575B3" w:rsidRDefault="00537FBE" w:rsidP="00FB0815">
      <w:pPr>
        <w:tabs>
          <w:tab w:val="left" w:pos="1680"/>
        </w:tabs>
        <w:spacing w:after="0" w:line="288" w:lineRule="auto"/>
        <w:jc w:val="both"/>
      </w:pPr>
      <w:r>
        <w:t>Particolarmente</w:t>
      </w:r>
      <w:r w:rsidR="006F77D7">
        <w:t xml:space="preserve"> soddisfatto si dice il Presidente del </w:t>
      </w:r>
      <w:r>
        <w:t>Carnia Industrial Park,</w:t>
      </w:r>
      <w:r w:rsidR="006F77D7">
        <w:t xml:space="preserve"> Mario Gollino, principale promotore dell’iniziativa, </w:t>
      </w:r>
      <w:r>
        <w:rPr>
          <w:i/>
        </w:rPr>
        <w:t>“raccogliere in modo partecipativo le idee attraverso questo concorso, ci è parso fin dal subito il modo migliore per valorizzare quest’area</w:t>
      </w:r>
      <w:r w:rsidR="004D63CA">
        <w:rPr>
          <w:i/>
        </w:rPr>
        <w:t>,</w:t>
      </w:r>
      <w:r>
        <w:rPr>
          <w:i/>
        </w:rPr>
        <w:t xml:space="preserve"> che per caratteristiche si presta davvero ad essere la porta di accesso alle bellezze della Carnia. </w:t>
      </w:r>
      <w:r w:rsidR="004013AA">
        <w:rPr>
          <w:i/>
        </w:rPr>
        <w:t xml:space="preserve">Un’area di traffico intensivo, visto che la somma dei dati di entrata e di uscita dal casello autostradale, nel corso del 2016, è stata pari a circa 3 milioni di veicoli. </w:t>
      </w:r>
      <w:r>
        <w:rPr>
          <w:i/>
        </w:rPr>
        <w:t>Ci aspettiamo</w:t>
      </w:r>
      <w:r w:rsidR="004D63CA">
        <w:rPr>
          <w:i/>
        </w:rPr>
        <w:t xml:space="preserve"> proposte numerose ed innovative, sia da un punto di vista urbanistico che strutturale. Abbiamo scelto la forma del contest internazionale proprio per amplificare il ritorno di immagine e di curiosità per un territorio, così bello e al contempo, poco conosciuto”.</w:t>
      </w:r>
    </w:p>
    <w:p w:rsidR="00537FBE" w:rsidRDefault="00537FBE" w:rsidP="00FB0815">
      <w:pPr>
        <w:tabs>
          <w:tab w:val="left" w:pos="1680"/>
        </w:tabs>
        <w:spacing w:after="0" w:line="288" w:lineRule="auto"/>
        <w:jc w:val="both"/>
      </w:pPr>
    </w:p>
    <w:p w:rsidR="00C23370" w:rsidRPr="002575B3" w:rsidRDefault="002C65E3" w:rsidP="00FB0815">
      <w:pPr>
        <w:tabs>
          <w:tab w:val="left" w:pos="1680"/>
        </w:tabs>
        <w:spacing w:after="0" w:line="288" w:lineRule="auto"/>
        <w:jc w:val="both"/>
      </w:pPr>
      <w:r>
        <w:t>A conclusione del Concorso</w:t>
      </w:r>
      <w:r w:rsidR="004D63CA">
        <w:t>, il Consorzio</w:t>
      </w:r>
      <w:r w:rsidR="0056749C">
        <w:t xml:space="preserve"> organizzerà un evento pubblico</w:t>
      </w:r>
      <w:r w:rsidR="004D63CA">
        <w:t xml:space="preserve"> </w:t>
      </w:r>
      <w:r w:rsidR="002575B3">
        <w:t>durante il quale</w:t>
      </w:r>
      <w:r w:rsidR="0056749C">
        <w:t xml:space="preserve"> </w:t>
      </w:r>
      <w:r w:rsidR="002575B3">
        <w:t xml:space="preserve">proclamerà e </w:t>
      </w:r>
      <w:r w:rsidR="0056749C">
        <w:t>premi</w:t>
      </w:r>
      <w:r w:rsidR="002575B3">
        <w:t>erà</w:t>
      </w:r>
      <w:r w:rsidR="0056749C">
        <w:t xml:space="preserve"> </w:t>
      </w:r>
      <w:r>
        <w:t>l’idea vincitric</w:t>
      </w:r>
      <w:r w:rsidR="00B1589C">
        <w:t>e</w:t>
      </w:r>
      <w:r w:rsidR="002575B3">
        <w:t xml:space="preserve">, e sarà possibile visionare le migliori proposte </w:t>
      </w:r>
      <w:r w:rsidR="002575B3" w:rsidRPr="004D63CA">
        <w:t xml:space="preserve">realizzate </w:t>
      </w:r>
      <w:r w:rsidR="002575B3" w:rsidRPr="004D63CA">
        <w:rPr>
          <w:shd w:val="clear" w:color="auto" w:fill="FFFFFF" w:themeFill="background1"/>
        </w:rPr>
        <w:t>che, successivamente saranno esposte in un</w:t>
      </w:r>
      <w:r w:rsidR="0056749C" w:rsidRPr="004D63CA">
        <w:rPr>
          <w:shd w:val="clear" w:color="auto" w:fill="FFFFFF" w:themeFill="background1"/>
        </w:rPr>
        <w:t>a mostra temporanea dedicata</w:t>
      </w:r>
      <w:r w:rsidR="00860FAA">
        <w:rPr>
          <w:shd w:val="clear" w:color="auto" w:fill="FFFFFF" w:themeFill="background1"/>
        </w:rPr>
        <w:t>.</w:t>
      </w:r>
    </w:p>
    <w:p w:rsidR="004D63CA" w:rsidRDefault="004D63CA" w:rsidP="00FB0815">
      <w:pPr>
        <w:tabs>
          <w:tab w:val="left" w:pos="1680"/>
        </w:tabs>
        <w:spacing w:after="0" w:line="288" w:lineRule="auto"/>
        <w:jc w:val="both"/>
      </w:pPr>
    </w:p>
    <w:p w:rsidR="0056749C" w:rsidRPr="00C23370" w:rsidRDefault="004D63CA" w:rsidP="00FB0815">
      <w:pPr>
        <w:tabs>
          <w:tab w:val="left" w:pos="1680"/>
        </w:tabs>
        <w:spacing w:after="0" w:line="288" w:lineRule="auto"/>
        <w:jc w:val="both"/>
      </w:pPr>
      <w:r w:rsidRPr="00B274F1">
        <w:t>Tutte le informazioni</w:t>
      </w:r>
      <w:r w:rsidR="00160DC7" w:rsidRPr="00B274F1">
        <w:t xml:space="preserve">, oltre a tutta la documentazione necessaria per partecipare al concorso </w:t>
      </w:r>
      <w:r w:rsidR="00B274F1" w:rsidRPr="00B274F1">
        <w:t>sono disponibili nella sezione “Bandi di gara” del sito</w:t>
      </w:r>
      <w:r w:rsidR="00160DC7" w:rsidRPr="00B274F1">
        <w:t xml:space="preserve"> </w:t>
      </w:r>
      <w:r w:rsidR="00160DC7" w:rsidRPr="00BE4674">
        <w:rPr>
          <w:rFonts w:ascii="Calibri" w:hAnsi="Calibri"/>
          <w:color w:val="E30613"/>
        </w:rPr>
        <w:t>www.carniaindustrialpark.it</w:t>
      </w:r>
      <w:r w:rsidR="00B274F1" w:rsidRPr="00BE4674">
        <w:rPr>
          <w:color w:val="E30613"/>
        </w:rPr>
        <w:t xml:space="preserve"> </w:t>
      </w:r>
      <w:r w:rsidR="00B274F1" w:rsidRPr="00B274F1">
        <w:t xml:space="preserve">e nella piattaforma </w:t>
      </w:r>
      <w:r w:rsidR="00BE4674">
        <w:t>telematica</w:t>
      </w:r>
      <w:r w:rsidR="00B274F1" w:rsidRPr="00B274F1">
        <w:t xml:space="preserve"> del Concorso </w:t>
      </w:r>
      <w:r w:rsidR="00B274F1" w:rsidRPr="00BE4674">
        <w:rPr>
          <w:rFonts w:ascii="Calibri" w:hAnsi="Calibri"/>
          <w:color w:val="E30613"/>
        </w:rPr>
        <w:t>www.concorsiarchibo.eu/portadellacarnia</w:t>
      </w:r>
      <w:r w:rsidR="00160DC7" w:rsidRPr="00B274F1">
        <w:t>.</w:t>
      </w:r>
    </w:p>
    <w:sectPr w:rsidR="0056749C" w:rsidRPr="00C23370" w:rsidSect="00FB08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226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17" w:rsidRDefault="00D12617" w:rsidP="004F0658">
      <w:pPr>
        <w:spacing w:after="0" w:line="240" w:lineRule="auto"/>
      </w:pPr>
      <w:r>
        <w:separator/>
      </w:r>
    </w:p>
  </w:endnote>
  <w:endnote w:type="continuationSeparator" w:id="0">
    <w:p w:rsidR="00D12617" w:rsidRDefault="00D12617" w:rsidP="004F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73" w:rsidRPr="003D0352" w:rsidRDefault="009C5A15">
    <w:pPr>
      <w:pStyle w:val="Pidipagina"/>
      <w:rPr>
        <w:b/>
        <w:color w:val="E30613"/>
      </w:rPr>
    </w:pPr>
    <w:r w:rsidRPr="003D0352">
      <w:rPr>
        <w:b/>
        <w:color w:val="E30613"/>
      </w:rPr>
      <w:fldChar w:fldCharType="begin"/>
    </w:r>
    <w:r w:rsidR="003D0352" w:rsidRPr="003D0352">
      <w:rPr>
        <w:b/>
        <w:color w:val="E30613"/>
      </w:rPr>
      <w:instrText>PAGE   \* MERGEFORMAT</w:instrText>
    </w:r>
    <w:r w:rsidRPr="003D0352">
      <w:rPr>
        <w:b/>
        <w:color w:val="E30613"/>
      </w:rPr>
      <w:fldChar w:fldCharType="separate"/>
    </w:r>
    <w:r w:rsidR="00FF39C4">
      <w:rPr>
        <w:b/>
        <w:noProof/>
        <w:color w:val="E30613"/>
      </w:rPr>
      <w:t>2</w:t>
    </w:r>
    <w:r w:rsidRPr="003D0352">
      <w:rPr>
        <w:b/>
        <w:color w:val="E30613"/>
      </w:rPr>
      <w:fldChar w:fldCharType="end"/>
    </w:r>
    <w:r w:rsidR="003D0352" w:rsidRPr="003D0352">
      <w:rPr>
        <w:b/>
        <w:color w:val="E30613"/>
      </w:rPr>
      <w:t xml:space="preserve"> di </w:t>
    </w:r>
    <w:r w:rsidR="00FF39C4">
      <w:fldChar w:fldCharType="begin"/>
    </w:r>
    <w:r w:rsidR="00FF39C4">
      <w:instrText xml:space="preserve"> SECTIONPAGES  \* Arabic  \* MERGEFORMAT </w:instrText>
    </w:r>
    <w:r w:rsidR="00FF39C4">
      <w:fldChar w:fldCharType="separate"/>
    </w:r>
    <w:r w:rsidR="00FF39C4" w:rsidRPr="00FF39C4">
      <w:rPr>
        <w:b/>
        <w:noProof/>
        <w:color w:val="E30613"/>
      </w:rPr>
      <w:t>2</w:t>
    </w:r>
    <w:r w:rsidR="00FF39C4">
      <w:rPr>
        <w:b/>
        <w:noProof/>
        <w:color w:val="E30613"/>
      </w:rPr>
      <w:fldChar w:fldCharType="end"/>
    </w:r>
    <w:r w:rsidR="003D0352" w:rsidRPr="003D0352">
      <w:rPr>
        <w:b/>
        <w:color w:val="E30613"/>
      </w:rPr>
      <w:t xml:space="preserve"> | carnia</w:t>
    </w:r>
    <w:r w:rsidR="003D0352" w:rsidRPr="003D0352">
      <w:rPr>
        <w:b/>
        <w:color w:val="634F42"/>
      </w:rPr>
      <w:t>industrialpark.it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352" w:rsidRDefault="006F19F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-47625</wp:posOffset>
          </wp:positionH>
          <wp:positionV relativeFrom="paragraph">
            <wp:posOffset>-431800</wp:posOffset>
          </wp:positionV>
          <wp:extent cx="7636479" cy="1066800"/>
          <wp:effectExtent l="0" t="0" r="317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i_corrett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479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17" w:rsidRDefault="00D12617" w:rsidP="004F0658">
      <w:pPr>
        <w:spacing w:after="0" w:line="240" w:lineRule="auto"/>
      </w:pPr>
      <w:r>
        <w:separator/>
      </w:r>
    </w:p>
  </w:footnote>
  <w:footnote w:type="continuationSeparator" w:id="0">
    <w:p w:rsidR="00D12617" w:rsidRDefault="00D12617" w:rsidP="004F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58" w:rsidRDefault="004F065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452120</wp:posOffset>
          </wp:positionH>
          <wp:positionV relativeFrom="page">
            <wp:posOffset>439420</wp:posOffset>
          </wp:positionV>
          <wp:extent cx="1842770" cy="697865"/>
          <wp:effectExtent l="0" t="0" r="508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CD" w:rsidRDefault="009F2E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1" layoutInCell="1" allowOverlap="0">
          <wp:simplePos x="0" y="0"/>
          <wp:positionH relativeFrom="page">
            <wp:posOffset>414020</wp:posOffset>
          </wp:positionH>
          <wp:positionV relativeFrom="page">
            <wp:posOffset>323850</wp:posOffset>
          </wp:positionV>
          <wp:extent cx="2041200" cy="774000"/>
          <wp:effectExtent l="0" t="0" r="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77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A53"/>
    <w:multiLevelType w:val="hybridMultilevel"/>
    <w:tmpl w:val="EB3A8EFE"/>
    <w:lvl w:ilvl="0" w:tplc="04100015">
      <w:start w:val="1"/>
      <w:numFmt w:val="upperLetter"/>
      <w:lvlText w:val="%1."/>
      <w:lvlJc w:val="left"/>
      <w:pPr>
        <w:ind w:left="144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6607AE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DAD750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EFC8E1C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2453C6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95A6910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820FB8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8CCF40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869B6C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67A21"/>
    <w:multiLevelType w:val="hybridMultilevel"/>
    <w:tmpl w:val="60F06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CB5"/>
    <w:multiLevelType w:val="hybridMultilevel"/>
    <w:tmpl w:val="ECCE51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2615B"/>
    <w:multiLevelType w:val="hybridMultilevel"/>
    <w:tmpl w:val="39A4D10E"/>
    <w:lvl w:ilvl="0" w:tplc="B2B8D6CE">
      <w:start w:val="1"/>
      <w:numFmt w:val="decimal"/>
      <w:lvlText w:val="%1.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1720B6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E0AC61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5E818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3AB34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5C8DA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4BCE86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72802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254AFD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A4A6833"/>
    <w:multiLevelType w:val="hybridMultilevel"/>
    <w:tmpl w:val="7F30D392"/>
    <w:lvl w:ilvl="0" w:tplc="0410000F">
      <w:start w:val="1"/>
      <w:numFmt w:val="decimal"/>
      <w:lvlText w:val="%1."/>
      <w:lvlJc w:val="left"/>
      <w:pPr>
        <w:ind w:left="144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5AA68E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46CB588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9CA470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9AE6B3A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8A4315C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DAC66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3E89EA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4E5CE0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E822F7E"/>
    <w:multiLevelType w:val="hybridMultilevel"/>
    <w:tmpl w:val="59080320"/>
    <w:lvl w:ilvl="0" w:tplc="653E58D4">
      <w:start w:val="1"/>
      <w:numFmt w:val="decimal"/>
      <w:lvlText w:val="%1.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63C843C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DE78A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2813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F4329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9252A4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C2E9B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DC28CD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1E2D31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5114BC"/>
    <w:multiLevelType w:val="hybridMultilevel"/>
    <w:tmpl w:val="01F45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B5152"/>
    <w:multiLevelType w:val="hybridMultilevel"/>
    <w:tmpl w:val="D85E0570"/>
    <w:lvl w:ilvl="0" w:tplc="04100015">
      <w:start w:val="1"/>
      <w:numFmt w:val="upperLetter"/>
      <w:lvlText w:val="%1."/>
      <w:lvlJc w:val="left"/>
      <w:pPr>
        <w:ind w:left="144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5AA68E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46CB588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9CA470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9AE6B3A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8A4315C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DAC66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3E89EA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4E5CE0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0EA690F"/>
    <w:multiLevelType w:val="hybridMultilevel"/>
    <w:tmpl w:val="5C908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C5AF7"/>
    <w:multiLevelType w:val="hybridMultilevel"/>
    <w:tmpl w:val="22DE1B1C"/>
    <w:lvl w:ilvl="0" w:tplc="6D7A5712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B4E754">
      <w:start w:val="1"/>
      <w:numFmt w:val="decimal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C6826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9C4205A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CD0AB5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5850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0E8ED8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56410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CCA9A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BBF7503"/>
    <w:multiLevelType w:val="hybridMultilevel"/>
    <w:tmpl w:val="8218304E"/>
    <w:lvl w:ilvl="0" w:tplc="B1B4E754">
      <w:start w:val="1"/>
      <w:numFmt w:val="decimal"/>
      <w:lvlText w:val="%1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819E2"/>
    <w:multiLevelType w:val="hybridMultilevel"/>
    <w:tmpl w:val="49104324"/>
    <w:lvl w:ilvl="0" w:tplc="B68003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C57B4"/>
    <w:multiLevelType w:val="hybridMultilevel"/>
    <w:tmpl w:val="912CB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E070E"/>
    <w:multiLevelType w:val="hybridMultilevel"/>
    <w:tmpl w:val="702E1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52DD3"/>
    <w:multiLevelType w:val="hybridMultilevel"/>
    <w:tmpl w:val="A02E82CE"/>
    <w:lvl w:ilvl="0" w:tplc="C00AC42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DD"/>
    <w:rsid w:val="00011292"/>
    <w:rsid w:val="000307AC"/>
    <w:rsid w:val="000823F2"/>
    <w:rsid w:val="0008486D"/>
    <w:rsid w:val="000C7370"/>
    <w:rsid w:val="000C7573"/>
    <w:rsid w:val="000F1091"/>
    <w:rsid w:val="000F7CA5"/>
    <w:rsid w:val="00114DDD"/>
    <w:rsid w:val="001268CA"/>
    <w:rsid w:val="00154121"/>
    <w:rsid w:val="00160DC7"/>
    <w:rsid w:val="001814DF"/>
    <w:rsid w:val="001B7CAD"/>
    <w:rsid w:val="001C4627"/>
    <w:rsid w:val="001F32BA"/>
    <w:rsid w:val="0025272C"/>
    <w:rsid w:val="002575B3"/>
    <w:rsid w:val="002C65E3"/>
    <w:rsid w:val="00303848"/>
    <w:rsid w:val="00306A50"/>
    <w:rsid w:val="00313AC2"/>
    <w:rsid w:val="00315A43"/>
    <w:rsid w:val="00337F73"/>
    <w:rsid w:val="00360212"/>
    <w:rsid w:val="00380BFB"/>
    <w:rsid w:val="00384F84"/>
    <w:rsid w:val="003B473E"/>
    <w:rsid w:val="003C2AF6"/>
    <w:rsid w:val="003D0352"/>
    <w:rsid w:val="004013AA"/>
    <w:rsid w:val="004478B8"/>
    <w:rsid w:val="00493153"/>
    <w:rsid w:val="004D1B0D"/>
    <w:rsid w:val="004D249F"/>
    <w:rsid w:val="004D63CA"/>
    <w:rsid w:val="004F0658"/>
    <w:rsid w:val="004F0AD9"/>
    <w:rsid w:val="00537FBE"/>
    <w:rsid w:val="00554F34"/>
    <w:rsid w:val="0056749C"/>
    <w:rsid w:val="0058665E"/>
    <w:rsid w:val="00603F99"/>
    <w:rsid w:val="0065384B"/>
    <w:rsid w:val="0066222C"/>
    <w:rsid w:val="006B056F"/>
    <w:rsid w:val="006D0824"/>
    <w:rsid w:val="006F19F0"/>
    <w:rsid w:val="006F3011"/>
    <w:rsid w:val="006F77D7"/>
    <w:rsid w:val="007243AA"/>
    <w:rsid w:val="0073691E"/>
    <w:rsid w:val="00746863"/>
    <w:rsid w:val="0075555F"/>
    <w:rsid w:val="00775D96"/>
    <w:rsid w:val="007B12E0"/>
    <w:rsid w:val="007B515B"/>
    <w:rsid w:val="007E6B33"/>
    <w:rsid w:val="00860FAA"/>
    <w:rsid w:val="008A3874"/>
    <w:rsid w:val="008B285E"/>
    <w:rsid w:val="008C3C5A"/>
    <w:rsid w:val="008E06FD"/>
    <w:rsid w:val="00933524"/>
    <w:rsid w:val="00956466"/>
    <w:rsid w:val="00987BA5"/>
    <w:rsid w:val="009A33AF"/>
    <w:rsid w:val="009B4119"/>
    <w:rsid w:val="009C1839"/>
    <w:rsid w:val="009C5A15"/>
    <w:rsid w:val="009F2ECD"/>
    <w:rsid w:val="00A80FD8"/>
    <w:rsid w:val="00AA3F79"/>
    <w:rsid w:val="00AD0C52"/>
    <w:rsid w:val="00AE79EB"/>
    <w:rsid w:val="00B1589C"/>
    <w:rsid w:val="00B274F1"/>
    <w:rsid w:val="00B500DD"/>
    <w:rsid w:val="00B61B29"/>
    <w:rsid w:val="00B850E6"/>
    <w:rsid w:val="00B921BC"/>
    <w:rsid w:val="00BB7210"/>
    <w:rsid w:val="00BE364F"/>
    <w:rsid w:val="00BE4674"/>
    <w:rsid w:val="00C01F7A"/>
    <w:rsid w:val="00C23370"/>
    <w:rsid w:val="00C25B90"/>
    <w:rsid w:val="00C33CAB"/>
    <w:rsid w:val="00C9557F"/>
    <w:rsid w:val="00CB4D36"/>
    <w:rsid w:val="00CC6354"/>
    <w:rsid w:val="00D12617"/>
    <w:rsid w:val="00D54F28"/>
    <w:rsid w:val="00D60279"/>
    <w:rsid w:val="00D76CE2"/>
    <w:rsid w:val="00D9440E"/>
    <w:rsid w:val="00E1278B"/>
    <w:rsid w:val="00E8481A"/>
    <w:rsid w:val="00E850C8"/>
    <w:rsid w:val="00EA4ED0"/>
    <w:rsid w:val="00EB51AD"/>
    <w:rsid w:val="00F063E3"/>
    <w:rsid w:val="00F41FA9"/>
    <w:rsid w:val="00F72909"/>
    <w:rsid w:val="00F955DB"/>
    <w:rsid w:val="00FB0632"/>
    <w:rsid w:val="00FB0815"/>
    <w:rsid w:val="00FD2B53"/>
    <w:rsid w:val="00FE49A2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705B43C-AB77-4B0B-B031-2712F688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A15"/>
  </w:style>
  <w:style w:type="paragraph" w:styleId="Titolo1">
    <w:name w:val="heading 1"/>
    <w:basedOn w:val="Normale"/>
    <w:next w:val="Normale"/>
    <w:link w:val="Titolo1Carattere"/>
    <w:uiPriority w:val="9"/>
    <w:qFormat/>
    <w:rsid w:val="006B056F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658"/>
  </w:style>
  <w:style w:type="paragraph" w:styleId="Pidipagina">
    <w:name w:val="footer"/>
    <w:basedOn w:val="Normale"/>
    <w:link w:val="PidipaginaCarattere"/>
    <w:uiPriority w:val="99"/>
    <w:unhideWhenUsed/>
    <w:rsid w:val="004F06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658"/>
  </w:style>
  <w:style w:type="paragraph" w:customStyle="1" w:styleId="Paragrafobase">
    <w:name w:val="[Paragrafo base]"/>
    <w:basedOn w:val="Normale"/>
    <w:uiPriority w:val="99"/>
    <w:rsid w:val="00337F7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35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C757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85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05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Titolodellibro">
    <w:name w:val="Book Title"/>
    <w:basedOn w:val="Carpredefinitoparagrafo"/>
    <w:uiPriority w:val="33"/>
    <w:qFormat/>
    <w:rsid w:val="006B056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AppData\Local\Microsoft\Windows\Temporary%20Internet%20Files\Content.Outlook\SQYYNGFA\CarniaIndustrialPark_carta%20intestata_19122106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D7EA-40A0-464A-B27A-847E5B72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CarniaIndustrialPark_carta intestata_19122106 (2)</Template>
  <TotalTime>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Masucci Elisa Co.S.In.T.</dc:creator>
  <cp:keywords/>
  <dc:description/>
  <cp:lastModifiedBy>Masucci Elisa Co.S.In.T.</cp:lastModifiedBy>
  <cp:revision>5</cp:revision>
  <cp:lastPrinted>2017-07-12T10:34:00Z</cp:lastPrinted>
  <dcterms:created xsi:type="dcterms:W3CDTF">2017-09-28T10:27:00Z</dcterms:created>
  <dcterms:modified xsi:type="dcterms:W3CDTF">2017-10-02T12:10:00Z</dcterms:modified>
</cp:coreProperties>
</file>