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5E2" w:rsidRDefault="008045E2" w:rsidP="00F66F5E">
      <w:pPr>
        <w:spacing w:after="0" w:line="288" w:lineRule="auto"/>
        <w:jc w:val="both"/>
        <w:rPr>
          <w:rStyle w:val="Titolodellibro"/>
          <w:b w:val="0"/>
          <w:i w:val="0"/>
          <w:color w:val="E30613"/>
          <w:sz w:val="56"/>
        </w:rPr>
      </w:pPr>
    </w:p>
    <w:p w:rsidR="008045E2" w:rsidRPr="00AA4A2D" w:rsidRDefault="008045E2" w:rsidP="00F66F5E">
      <w:pPr>
        <w:spacing w:after="0" w:line="288" w:lineRule="auto"/>
        <w:jc w:val="center"/>
        <w:rPr>
          <w:rStyle w:val="Titolodellibro"/>
          <w:b w:val="0"/>
          <w:i w:val="0"/>
          <w:color w:val="E30613"/>
          <w:sz w:val="96"/>
        </w:rPr>
      </w:pPr>
      <w:r w:rsidRPr="00AA4A2D">
        <w:rPr>
          <w:rStyle w:val="Titolodellibro"/>
          <w:b w:val="0"/>
          <w:i w:val="0"/>
          <w:color w:val="E30613"/>
          <w:sz w:val="96"/>
        </w:rPr>
        <w:t>Concorso di idee</w:t>
      </w:r>
    </w:p>
    <w:p w:rsidR="008045E2" w:rsidRDefault="008045E2" w:rsidP="00F66F5E">
      <w:pPr>
        <w:spacing w:after="0" w:line="288" w:lineRule="auto"/>
        <w:jc w:val="center"/>
        <w:rPr>
          <w:rStyle w:val="Titolodellibro"/>
          <w:i w:val="0"/>
          <w:color w:val="E30613"/>
          <w:sz w:val="96"/>
          <w:szCs w:val="100"/>
        </w:rPr>
      </w:pPr>
      <w:r>
        <w:rPr>
          <w:rStyle w:val="Titolodellibro"/>
          <w:color w:val="E30613"/>
          <w:sz w:val="96"/>
          <w:szCs w:val="100"/>
        </w:rPr>
        <w:t>PORTA DELLA CARNIA</w:t>
      </w:r>
    </w:p>
    <w:p w:rsidR="008045E2" w:rsidRDefault="008045E2" w:rsidP="00F66F5E">
      <w:pPr>
        <w:spacing w:after="0" w:line="288" w:lineRule="auto"/>
        <w:jc w:val="both"/>
        <w:rPr>
          <w:sz w:val="44"/>
          <w:szCs w:val="44"/>
        </w:rPr>
      </w:pPr>
    </w:p>
    <w:p w:rsidR="008045E2" w:rsidRDefault="008045E2" w:rsidP="00F66F5E">
      <w:pPr>
        <w:spacing w:after="0" w:line="288" w:lineRule="auto"/>
        <w:jc w:val="both"/>
        <w:rPr>
          <w:b/>
          <w:sz w:val="44"/>
          <w:szCs w:val="44"/>
        </w:rPr>
      </w:pPr>
    </w:p>
    <w:p w:rsidR="008045E2" w:rsidRDefault="008045E2" w:rsidP="00F66F5E">
      <w:pPr>
        <w:spacing w:after="0" w:line="288" w:lineRule="auto"/>
        <w:jc w:val="center"/>
        <w:rPr>
          <w:b/>
          <w:color w:val="634E42"/>
          <w:sz w:val="48"/>
          <w:szCs w:val="44"/>
        </w:rPr>
      </w:pPr>
      <w:r w:rsidRPr="009F4D0F">
        <w:rPr>
          <w:b/>
          <w:color w:val="634E42"/>
          <w:sz w:val="48"/>
          <w:szCs w:val="44"/>
        </w:rPr>
        <w:t xml:space="preserve">Valorizzazione estetica e funzionale dell’area e della rotatoria all’uscita del casello autostradale </w:t>
      </w:r>
      <w:r w:rsidRPr="00A457EC">
        <w:rPr>
          <w:b/>
          <w:color w:val="634E42"/>
          <w:sz w:val="48"/>
          <w:szCs w:val="44"/>
        </w:rPr>
        <w:t>A23-CARNIA</w:t>
      </w:r>
    </w:p>
    <w:p w:rsidR="008045E2" w:rsidRDefault="008045E2" w:rsidP="00F66F5E">
      <w:pPr>
        <w:spacing w:after="0" w:line="288" w:lineRule="auto"/>
        <w:jc w:val="both"/>
        <w:rPr>
          <w:b/>
          <w:sz w:val="44"/>
          <w:szCs w:val="44"/>
        </w:rPr>
      </w:pPr>
    </w:p>
    <w:p w:rsidR="008045E2" w:rsidRDefault="008045E2" w:rsidP="00F66F5E">
      <w:pPr>
        <w:spacing w:after="0" w:line="288" w:lineRule="auto"/>
        <w:jc w:val="both"/>
        <w:rPr>
          <w:b/>
          <w:sz w:val="44"/>
          <w:szCs w:val="44"/>
        </w:rPr>
      </w:pPr>
    </w:p>
    <w:p w:rsidR="008045E2" w:rsidRDefault="008045E2" w:rsidP="00F66F5E">
      <w:pPr>
        <w:spacing w:after="0" w:line="288" w:lineRule="auto"/>
        <w:jc w:val="center"/>
        <w:rPr>
          <w:rStyle w:val="Titolodellibro"/>
          <w:b w:val="0"/>
          <w:i w:val="0"/>
          <w:color w:val="E30613"/>
          <w:sz w:val="72"/>
          <w:szCs w:val="100"/>
        </w:rPr>
      </w:pPr>
      <w:r>
        <w:rPr>
          <w:rStyle w:val="Titolodellibro"/>
          <w:b w:val="0"/>
          <w:i w:val="0"/>
          <w:color w:val="E30613"/>
          <w:sz w:val="72"/>
          <w:szCs w:val="100"/>
        </w:rPr>
        <w:t>PRESENTAZIONE</w:t>
      </w:r>
    </w:p>
    <w:p w:rsidR="008045E2" w:rsidRPr="00AA4A2D" w:rsidRDefault="008045E2" w:rsidP="00F66F5E">
      <w:pPr>
        <w:spacing w:after="0" w:line="288" w:lineRule="auto"/>
        <w:jc w:val="both"/>
        <w:rPr>
          <w:rFonts w:ascii="Calibri" w:hAnsi="Calibri"/>
          <w:b/>
        </w:rPr>
      </w:pPr>
      <w:r w:rsidRPr="00AA4A2D">
        <w:rPr>
          <w:rFonts w:ascii="Calibri" w:hAnsi="Calibri"/>
        </w:rPr>
        <w:br w:type="page"/>
      </w:r>
    </w:p>
    <w:p w:rsidR="0073691E" w:rsidRPr="0073691E" w:rsidRDefault="006B056F" w:rsidP="00F66F5E">
      <w:pPr>
        <w:tabs>
          <w:tab w:val="left" w:pos="1680"/>
        </w:tabs>
        <w:spacing w:after="0" w:line="288" w:lineRule="auto"/>
        <w:jc w:val="both"/>
        <w:rPr>
          <w:rFonts w:eastAsia="MS Mincho" w:cs="Times New Roman"/>
          <w:lang w:eastAsia="it-IT"/>
        </w:rPr>
      </w:pPr>
      <w:r w:rsidRPr="004842CF">
        <w:rPr>
          <w:b/>
        </w:rPr>
        <w:lastRenderedPageBreak/>
        <w:t>PORTA DELLA CARNIA</w:t>
      </w:r>
      <w:r w:rsidR="0073691E" w:rsidRPr="004842CF">
        <w:rPr>
          <w:rFonts w:eastAsia="MS Mincho" w:cs="Times New Roman"/>
          <w:lang w:eastAsia="it-IT"/>
        </w:rPr>
        <w:t xml:space="preserve"> è il </w:t>
      </w:r>
      <w:r w:rsidR="0073691E" w:rsidRPr="004842CF">
        <w:rPr>
          <w:rFonts w:eastAsia="MS Mincho" w:cs="Times New Roman"/>
          <w:i/>
          <w:lang w:eastAsia="it-IT"/>
        </w:rPr>
        <w:t>contest</w:t>
      </w:r>
      <w:r w:rsidR="0073691E" w:rsidRPr="004842CF">
        <w:rPr>
          <w:rFonts w:eastAsia="MS Mincho" w:cs="Times New Roman"/>
          <w:lang w:eastAsia="it-IT"/>
        </w:rPr>
        <w:t xml:space="preserve"> ideato e promosso da</w:t>
      </w:r>
      <w:r w:rsidR="00384F84" w:rsidRPr="004842CF">
        <w:rPr>
          <w:rFonts w:eastAsia="MS Mincho" w:cs="Times New Roman"/>
          <w:lang w:eastAsia="it-IT"/>
        </w:rPr>
        <w:t>l</w:t>
      </w:r>
      <w:r w:rsidR="0073691E" w:rsidRPr="004842CF">
        <w:rPr>
          <w:rFonts w:eastAsia="MS Mincho" w:cs="Times New Roman"/>
          <w:lang w:eastAsia="it-IT"/>
        </w:rPr>
        <w:t xml:space="preserve"> </w:t>
      </w:r>
      <w:r w:rsidR="004F0AD9" w:rsidRPr="004842CF">
        <w:rPr>
          <w:rFonts w:eastAsia="MS Mincho" w:cs="Times New Roman"/>
          <w:lang w:eastAsia="it-IT"/>
        </w:rPr>
        <w:t xml:space="preserve">Carnia Industrial Park - </w:t>
      </w:r>
      <w:r w:rsidR="00493153" w:rsidRPr="004842CF">
        <w:t>Consorzio di Sviluppo</w:t>
      </w:r>
      <w:r w:rsidR="004F0AD9" w:rsidRPr="004842CF">
        <w:t xml:space="preserve"> Economico Locale di Tolmezzo, </w:t>
      </w:r>
      <w:r w:rsidRPr="004842CF">
        <w:t xml:space="preserve">rivolto </w:t>
      </w:r>
      <w:r w:rsidR="001111D8" w:rsidRPr="004842CF">
        <w:t xml:space="preserve">a liberi professionisti, italiani o stranieri, iscritti nei rispettivi albi </w:t>
      </w:r>
      <w:r w:rsidR="00130998">
        <w:t>professionali: i</w:t>
      </w:r>
      <w:r w:rsidRPr="004842CF">
        <w:t>ngegneri, architetti o gruppi multidisciplinari composti da progettisti, designer, creativi, artisti urbani con almeno un componente ingegnere o architetto iscritto all’albo</w:t>
      </w:r>
      <w:r w:rsidR="004842CF">
        <w:rPr>
          <w:rFonts w:eastAsia="MS Mincho" w:cs="Times New Roman"/>
          <w:lang w:eastAsia="it-IT"/>
        </w:rPr>
        <w:t>.</w:t>
      </w:r>
      <w:r w:rsidR="0073691E" w:rsidRPr="004842CF">
        <w:rPr>
          <w:rFonts w:eastAsia="MS Mincho" w:cs="Times New Roman"/>
          <w:lang w:eastAsia="it-IT"/>
        </w:rPr>
        <w:t xml:space="preserve"> </w:t>
      </w:r>
      <w:r w:rsidR="004842CF">
        <w:rPr>
          <w:rFonts w:eastAsia="MS Mincho" w:cs="Times New Roman"/>
          <w:lang w:eastAsia="it-IT"/>
        </w:rPr>
        <w:t xml:space="preserve">Il </w:t>
      </w:r>
      <w:r w:rsidR="004842CF" w:rsidRPr="004842CF">
        <w:rPr>
          <w:rFonts w:eastAsia="MS Mincho" w:cs="Times New Roman"/>
          <w:i/>
          <w:lang w:eastAsia="it-IT"/>
        </w:rPr>
        <w:t>contest</w:t>
      </w:r>
      <w:r w:rsidR="004842CF">
        <w:rPr>
          <w:rFonts w:eastAsia="MS Mincho" w:cs="Times New Roman"/>
          <w:lang w:eastAsia="it-IT"/>
        </w:rPr>
        <w:t xml:space="preserve"> è </w:t>
      </w:r>
      <w:r w:rsidR="0073691E" w:rsidRPr="004842CF">
        <w:rPr>
          <w:rFonts w:eastAsia="MS Mincho" w:cs="Times New Roman"/>
          <w:lang w:eastAsia="it-IT"/>
        </w:rPr>
        <w:t xml:space="preserve">finalizzato alla definizione ed alla valorizzazione dell’arredo </w:t>
      </w:r>
      <w:r w:rsidR="007243AA" w:rsidRPr="004842CF">
        <w:rPr>
          <w:rFonts w:eastAsia="MS Mincho" w:cs="Times New Roman"/>
          <w:lang w:eastAsia="it-IT"/>
        </w:rPr>
        <w:t xml:space="preserve">e della viabilità </w:t>
      </w:r>
      <w:r w:rsidR="0073691E" w:rsidRPr="004842CF">
        <w:rPr>
          <w:rFonts w:eastAsia="MS Mincho" w:cs="Times New Roman"/>
          <w:lang w:eastAsia="it-IT"/>
        </w:rPr>
        <w:t xml:space="preserve">della rotatoria </w:t>
      </w:r>
      <w:r w:rsidR="007243AA" w:rsidRPr="004842CF">
        <w:rPr>
          <w:rFonts w:eastAsia="MS Mincho" w:cs="Times New Roman"/>
          <w:lang w:eastAsia="it-IT"/>
        </w:rPr>
        <w:t>all’uscita del</w:t>
      </w:r>
      <w:r w:rsidR="007243AA" w:rsidRPr="007243AA">
        <w:rPr>
          <w:rFonts w:eastAsia="MS Mincho" w:cs="Times New Roman"/>
          <w:lang w:eastAsia="it-IT"/>
        </w:rPr>
        <w:t xml:space="preserve"> casello autostradale A23 </w:t>
      </w:r>
      <w:r w:rsidRPr="006B056F">
        <w:rPr>
          <w:rFonts w:eastAsia="MS Mincho" w:cs="Times New Roman"/>
          <w:lang w:eastAsia="it-IT"/>
        </w:rPr>
        <w:t>“Carnia” di Amaro</w:t>
      </w:r>
      <w:r w:rsidR="00384F84">
        <w:rPr>
          <w:rFonts w:eastAsia="MS Mincho" w:cs="Times New Roman"/>
          <w:lang w:eastAsia="it-IT"/>
        </w:rPr>
        <w:t>,</w:t>
      </w:r>
      <w:r w:rsidR="0073691E" w:rsidRPr="0073691E">
        <w:rPr>
          <w:rFonts w:eastAsia="MS Mincho" w:cs="Times New Roman"/>
          <w:lang w:eastAsia="it-IT"/>
        </w:rPr>
        <w:t xml:space="preserve"> </w:t>
      </w:r>
      <w:r w:rsidR="004842CF">
        <w:t>quale ingresso all’</w:t>
      </w:r>
      <w:r w:rsidRPr="0027331A">
        <w:t>area geografica del Friuli Venezia Giulia denominata Carnia</w:t>
      </w:r>
      <w:r w:rsidR="0073691E" w:rsidRPr="0073691E">
        <w:rPr>
          <w:rFonts w:eastAsia="MS Mincho" w:cs="Times New Roman"/>
          <w:lang w:eastAsia="it-IT"/>
        </w:rPr>
        <w:t>.</w:t>
      </w:r>
    </w:p>
    <w:p w:rsidR="006B056F" w:rsidRPr="006B056F" w:rsidRDefault="006B056F" w:rsidP="00F66F5E">
      <w:pPr>
        <w:tabs>
          <w:tab w:val="left" w:pos="1680"/>
        </w:tabs>
        <w:spacing w:after="0" w:line="288" w:lineRule="auto"/>
        <w:jc w:val="both"/>
        <w:rPr>
          <w:rFonts w:eastAsia="MS Mincho" w:cs="Times New Roman"/>
          <w:lang w:eastAsia="it-IT"/>
        </w:rPr>
      </w:pPr>
      <w:r w:rsidRPr="006B056F">
        <w:rPr>
          <w:rFonts w:eastAsia="MS Mincho" w:cs="Times New Roman"/>
          <w:lang w:eastAsia="it-IT"/>
        </w:rPr>
        <w:t xml:space="preserve">Il Concorso </w:t>
      </w:r>
      <w:r w:rsidR="00ED1AD5">
        <w:rPr>
          <w:rFonts w:eastAsia="MS Mincho" w:cs="Times New Roman"/>
          <w:lang w:eastAsia="it-IT"/>
        </w:rPr>
        <w:t>ha l’obiettivo di raccogliere proposte</w:t>
      </w:r>
      <w:r w:rsidRPr="006B056F">
        <w:rPr>
          <w:rFonts w:eastAsia="MS Mincho" w:cs="Times New Roman"/>
          <w:lang w:eastAsia="it-IT"/>
        </w:rPr>
        <w:t xml:space="preserve"> architettoni</w:t>
      </w:r>
      <w:r w:rsidR="00ED1AD5">
        <w:rPr>
          <w:rFonts w:eastAsia="MS Mincho" w:cs="Times New Roman"/>
          <w:lang w:eastAsia="it-IT"/>
        </w:rPr>
        <w:t>che e urbanistiche, oltre che concettuali, legate</w:t>
      </w:r>
      <w:r w:rsidRPr="006B056F">
        <w:rPr>
          <w:rFonts w:eastAsia="MS Mincho" w:cs="Times New Roman"/>
          <w:lang w:eastAsia="it-IT"/>
        </w:rPr>
        <w:t xml:space="preserve"> al contesto territoriale e culturale, </w:t>
      </w:r>
      <w:r w:rsidR="003167C4">
        <w:rPr>
          <w:rFonts w:eastAsia="MS Mincho" w:cs="Times New Roman"/>
          <w:lang w:eastAsia="it-IT"/>
        </w:rPr>
        <w:t>per migliorare la sicurezza e</w:t>
      </w:r>
      <w:r w:rsidR="00ED1AD5">
        <w:rPr>
          <w:rFonts w:eastAsia="MS Mincho" w:cs="Times New Roman"/>
          <w:lang w:eastAsia="it-IT"/>
        </w:rPr>
        <w:t xml:space="preserve"> la</w:t>
      </w:r>
      <w:r w:rsidRPr="006B056F">
        <w:rPr>
          <w:rFonts w:eastAsia="MS Mincho" w:cs="Times New Roman"/>
          <w:bCs/>
          <w:lang w:eastAsia="it-IT"/>
        </w:rPr>
        <w:t xml:space="preserve"> viabilità</w:t>
      </w:r>
      <w:r w:rsidR="00ED1AD5">
        <w:rPr>
          <w:rFonts w:eastAsia="MS Mincho" w:cs="Times New Roman"/>
          <w:bCs/>
          <w:lang w:eastAsia="it-IT"/>
        </w:rPr>
        <w:t xml:space="preserve"> dell’area</w:t>
      </w:r>
      <w:r w:rsidR="003167C4">
        <w:rPr>
          <w:rFonts w:eastAsia="MS Mincho" w:cs="Times New Roman"/>
          <w:lang w:eastAsia="it-IT"/>
        </w:rPr>
        <w:t xml:space="preserve">, valorizzando al contempo lo spazio quale porta di </w:t>
      </w:r>
      <w:r w:rsidR="004842CF">
        <w:rPr>
          <w:rFonts w:eastAsia="MS Mincho" w:cs="Times New Roman"/>
          <w:lang w:eastAsia="it-IT"/>
        </w:rPr>
        <w:t>accesso all’area geografica</w:t>
      </w:r>
      <w:r w:rsidR="00130998" w:rsidRPr="00130998">
        <w:rPr>
          <w:rFonts w:eastAsia="MS Mincho" w:cs="Times New Roman"/>
          <w:lang w:eastAsia="it-IT"/>
        </w:rPr>
        <w:t>, nella quale, nel 2016 sono stati registrati circa 3 mil</w:t>
      </w:r>
      <w:r w:rsidR="00130998">
        <w:rPr>
          <w:rFonts w:eastAsia="MS Mincho" w:cs="Times New Roman"/>
          <w:lang w:eastAsia="it-IT"/>
        </w:rPr>
        <w:t>ioni di transiti di autoveicoli</w:t>
      </w:r>
      <w:r w:rsidR="004842CF">
        <w:rPr>
          <w:rFonts w:eastAsia="MS Mincho" w:cs="Times New Roman"/>
          <w:lang w:eastAsia="it-IT"/>
        </w:rPr>
        <w:t>.</w:t>
      </w:r>
    </w:p>
    <w:p w:rsidR="0058665E" w:rsidRDefault="0058665E" w:rsidP="00F66F5E">
      <w:pPr>
        <w:tabs>
          <w:tab w:val="left" w:pos="1680"/>
        </w:tabs>
        <w:spacing w:after="0" w:line="288" w:lineRule="auto"/>
        <w:jc w:val="both"/>
        <w:rPr>
          <w:rFonts w:eastAsia="MS Mincho" w:cs="Times New Roman"/>
          <w:lang w:eastAsia="it-IT"/>
        </w:rPr>
      </w:pPr>
      <w:r w:rsidRPr="0073691E">
        <w:rPr>
          <w:rFonts w:eastAsia="MS Mincho" w:cs="Times New Roman"/>
          <w:lang w:eastAsia="it-IT"/>
        </w:rPr>
        <w:t xml:space="preserve">Per rispondere </w:t>
      </w:r>
      <w:r w:rsidR="004842CF">
        <w:rPr>
          <w:rFonts w:eastAsia="MS Mincho" w:cs="Times New Roman"/>
          <w:lang w:eastAsia="it-IT"/>
        </w:rPr>
        <w:t xml:space="preserve">agli obiettivi del </w:t>
      </w:r>
      <w:r w:rsidR="004842CF" w:rsidRPr="004842CF">
        <w:rPr>
          <w:rFonts w:eastAsia="MS Mincho" w:cs="Times New Roman"/>
          <w:lang w:eastAsia="it-IT"/>
        </w:rPr>
        <w:t>concorso</w:t>
      </w:r>
      <w:r w:rsidRPr="0073691E">
        <w:rPr>
          <w:rFonts w:eastAsia="MS Mincho" w:cs="Times New Roman"/>
          <w:lang w:eastAsia="it-IT"/>
        </w:rPr>
        <w:t xml:space="preserve"> è necessari</w:t>
      </w:r>
      <w:r w:rsidR="004842CF">
        <w:rPr>
          <w:rFonts w:eastAsia="MS Mincho" w:cs="Times New Roman"/>
          <w:lang w:eastAsia="it-IT"/>
        </w:rPr>
        <w:t>a</w:t>
      </w:r>
      <w:r w:rsidRPr="0073691E">
        <w:rPr>
          <w:rFonts w:eastAsia="MS Mincho" w:cs="Times New Roman"/>
          <w:lang w:eastAsia="it-IT"/>
        </w:rPr>
        <w:t xml:space="preserve"> </w:t>
      </w:r>
      <w:r>
        <w:rPr>
          <w:rFonts w:eastAsia="MS Mincho" w:cs="Times New Roman"/>
          <w:lang w:eastAsia="it-IT"/>
        </w:rPr>
        <w:t>quindi</w:t>
      </w:r>
      <w:r w:rsidRPr="0073691E">
        <w:rPr>
          <w:rFonts w:eastAsia="MS Mincho" w:cs="Times New Roman"/>
          <w:lang w:eastAsia="it-IT"/>
        </w:rPr>
        <w:t xml:space="preserve"> una visione progettuale e </w:t>
      </w:r>
      <w:r w:rsidRPr="00987BA5">
        <w:rPr>
          <w:rFonts w:eastAsia="MS Mincho" w:cs="Times New Roman"/>
          <w:lang w:eastAsia="it-IT"/>
        </w:rPr>
        <w:t>vincolistica</w:t>
      </w:r>
      <w:r w:rsidR="004842CF">
        <w:rPr>
          <w:rFonts w:eastAsia="MS Mincho" w:cs="Times New Roman"/>
          <w:lang w:eastAsia="it-IT"/>
        </w:rPr>
        <w:t xml:space="preserve"> dell’opera stessa e </w:t>
      </w:r>
      <w:r>
        <w:rPr>
          <w:rFonts w:eastAsia="MS Mincho" w:cs="Times New Roman"/>
          <w:lang w:eastAsia="it-IT"/>
        </w:rPr>
        <w:t>un’idea</w:t>
      </w:r>
      <w:r w:rsidRPr="0073691E">
        <w:rPr>
          <w:rFonts w:eastAsia="MS Mincho" w:cs="Times New Roman"/>
          <w:lang w:eastAsia="it-IT"/>
        </w:rPr>
        <w:t xml:space="preserve"> che offra una forma di valorizzazion</w:t>
      </w:r>
      <w:r w:rsidR="000F7CA5">
        <w:rPr>
          <w:rFonts w:eastAsia="MS Mincho" w:cs="Times New Roman"/>
          <w:lang w:eastAsia="it-IT"/>
        </w:rPr>
        <w:t>e ‘integrata’</w:t>
      </w:r>
      <w:r w:rsidRPr="0073691E">
        <w:rPr>
          <w:rFonts w:eastAsia="MS Mincho" w:cs="Times New Roman"/>
          <w:lang w:eastAsia="it-IT"/>
        </w:rPr>
        <w:t xml:space="preserve"> </w:t>
      </w:r>
      <w:r>
        <w:rPr>
          <w:rFonts w:eastAsia="MS Mincho" w:cs="Times New Roman"/>
          <w:lang w:eastAsia="it-IT"/>
        </w:rPr>
        <w:t>di</w:t>
      </w:r>
      <w:r w:rsidRPr="0073691E">
        <w:rPr>
          <w:rFonts w:eastAsia="MS Mincho" w:cs="Times New Roman"/>
          <w:lang w:eastAsia="it-IT"/>
        </w:rPr>
        <w:t xml:space="preserve"> risorse culturali, paesaggistiche e </w:t>
      </w:r>
      <w:r w:rsidR="00313AC2">
        <w:rPr>
          <w:rFonts w:eastAsia="MS Mincho" w:cs="Times New Roman"/>
          <w:lang w:eastAsia="it-IT"/>
        </w:rPr>
        <w:t>territoriali</w:t>
      </w:r>
      <w:r w:rsidRPr="0073691E">
        <w:rPr>
          <w:rFonts w:eastAsia="MS Mincho" w:cs="Times New Roman"/>
          <w:lang w:eastAsia="it-IT"/>
        </w:rPr>
        <w:t>.</w:t>
      </w:r>
    </w:p>
    <w:p w:rsidR="00F66F5E" w:rsidRPr="0073691E" w:rsidRDefault="00F66F5E" w:rsidP="00F66F5E">
      <w:pPr>
        <w:tabs>
          <w:tab w:val="left" w:pos="1680"/>
        </w:tabs>
        <w:spacing w:after="0" w:line="288" w:lineRule="auto"/>
        <w:jc w:val="both"/>
        <w:rPr>
          <w:rFonts w:eastAsia="MS Mincho" w:cs="Times New Roman"/>
          <w:lang w:eastAsia="it-IT"/>
        </w:rPr>
      </w:pPr>
    </w:p>
    <w:p w:rsidR="0058665E" w:rsidRPr="00E1278B" w:rsidRDefault="0058665E" w:rsidP="00F66F5E">
      <w:pPr>
        <w:tabs>
          <w:tab w:val="left" w:pos="1680"/>
        </w:tabs>
        <w:spacing w:after="0" w:line="288" w:lineRule="auto"/>
        <w:jc w:val="both"/>
        <w:rPr>
          <w:rFonts w:eastAsia="MS Mincho" w:cs="Times New Roman"/>
          <w:lang w:eastAsia="it-IT"/>
        </w:rPr>
      </w:pPr>
      <w:r w:rsidRPr="00E1278B">
        <w:rPr>
          <w:rFonts w:eastAsia="MS Mincho" w:cs="Times New Roman"/>
          <w:lang w:eastAsia="it-IT"/>
        </w:rPr>
        <w:t xml:space="preserve">La Carnia è </w:t>
      </w:r>
      <w:r w:rsidR="00384F84">
        <w:rPr>
          <w:rFonts w:eastAsia="MS Mincho" w:cs="Times New Roman"/>
          <w:lang w:eastAsia="it-IT"/>
        </w:rPr>
        <w:t>un territorio storico</w:t>
      </w:r>
      <w:r w:rsidR="00E1278B" w:rsidRPr="0073691E">
        <w:rPr>
          <w:rFonts w:eastAsia="MS Mincho" w:cs="Times New Roman"/>
          <w:lang w:eastAsia="it-IT"/>
        </w:rPr>
        <w:t xml:space="preserve"> </w:t>
      </w:r>
      <w:r w:rsidRPr="00E1278B">
        <w:rPr>
          <w:rFonts w:eastAsia="MS Mincho" w:cs="Times New Roman"/>
          <w:lang w:eastAsia="it-IT"/>
        </w:rPr>
        <w:t>del</w:t>
      </w:r>
      <w:r w:rsidR="00384F84">
        <w:rPr>
          <w:rFonts w:eastAsia="MS Mincho" w:cs="Times New Roman"/>
          <w:lang w:eastAsia="it-IT"/>
        </w:rPr>
        <w:t>la regione</w:t>
      </w:r>
      <w:r w:rsidRPr="00E1278B">
        <w:rPr>
          <w:rFonts w:eastAsia="MS Mincho" w:cs="Times New Roman"/>
          <w:lang w:eastAsia="it-IT"/>
        </w:rPr>
        <w:t xml:space="preserve"> Friuli Venezia Giulia,</w:t>
      </w:r>
      <w:r w:rsidR="00384F84">
        <w:rPr>
          <w:rFonts w:eastAsia="MS Mincho" w:cs="Times New Roman"/>
          <w:lang w:eastAsia="it-IT"/>
        </w:rPr>
        <w:t xml:space="preserve"> situat</w:t>
      </w:r>
      <w:r w:rsidR="006B056F">
        <w:rPr>
          <w:rFonts w:eastAsia="MS Mincho" w:cs="Times New Roman"/>
          <w:lang w:eastAsia="it-IT"/>
        </w:rPr>
        <w:t>a</w:t>
      </w:r>
      <w:r w:rsidR="00384F84">
        <w:rPr>
          <w:rFonts w:eastAsia="MS Mincho" w:cs="Times New Roman"/>
          <w:lang w:eastAsia="it-IT"/>
        </w:rPr>
        <w:t xml:space="preserve"> a nord est dell’Italia. Un </w:t>
      </w:r>
      <w:r w:rsidR="00130998">
        <w:rPr>
          <w:rFonts w:eastAsia="MS Mincho" w:cs="Times New Roman"/>
          <w:lang w:eastAsia="it-IT"/>
        </w:rPr>
        <w:t>luogo</w:t>
      </w:r>
      <w:r w:rsidR="00384F84">
        <w:rPr>
          <w:rFonts w:eastAsia="MS Mincho" w:cs="Times New Roman"/>
          <w:lang w:eastAsia="it-IT"/>
        </w:rPr>
        <w:t xml:space="preserve"> caratteristico</w:t>
      </w:r>
      <w:r w:rsidR="00E1278B" w:rsidRPr="0073691E">
        <w:rPr>
          <w:rFonts w:eastAsia="MS Mincho" w:cs="Times New Roman"/>
          <w:lang w:eastAsia="it-IT"/>
        </w:rPr>
        <w:t xml:space="preserve"> da un punto di vista </w:t>
      </w:r>
      <w:r w:rsidR="00384F84">
        <w:rPr>
          <w:rFonts w:eastAsia="MS Mincho" w:cs="Times New Roman"/>
          <w:lang w:eastAsia="it-IT"/>
        </w:rPr>
        <w:t>ambientale</w:t>
      </w:r>
      <w:r w:rsidR="00E1278B" w:rsidRPr="0073691E">
        <w:rPr>
          <w:rFonts w:eastAsia="MS Mincho" w:cs="Times New Roman"/>
          <w:lang w:eastAsia="it-IT"/>
        </w:rPr>
        <w:t xml:space="preserve"> e </w:t>
      </w:r>
      <w:r w:rsidR="00384F84">
        <w:rPr>
          <w:rFonts w:eastAsia="MS Mincho" w:cs="Times New Roman"/>
          <w:lang w:eastAsia="it-IT"/>
        </w:rPr>
        <w:t>dotato</w:t>
      </w:r>
      <w:r w:rsidRPr="00E1278B">
        <w:rPr>
          <w:rFonts w:eastAsia="MS Mincho" w:cs="Times New Roman"/>
          <w:lang w:eastAsia="it-IT"/>
        </w:rPr>
        <w:t xml:space="preserve"> di una precisa identità storic</w:t>
      </w:r>
      <w:r w:rsidR="00E1278B">
        <w:rPr>
          <w:rFonts w:eastAsia="MS Mincho" w:cs="Times New Roman"/>
          <w:lang w:eastAsia="it-IT"/>
        </w:rPr>
        <w:t xml:space="preserve">a, culturale ed amministrativa. </w:t>
      </w:r>
      <w:r w:rsidRPr="00E1278B">
        <w:rPr>
          <w:rFonts w:eastAsia="MS Mincho" w:cs="Times New Roman"/>
          <w:lang w:eastAsia="it-IT"/>
        </w:rPr>
        <w:t>Immersa nelle Alpi Carniche, è situata nella parte nord-occidentale della Provincia di Udine, confinante a nord con la regione Austriaca della Carinzia, a sud con la provincia di Pordenone, ad ovest con il Veneto e ad est con il Canal di Ferro-Valcanale, per una superficie di circa 1</w:t>
      </w:r>
      <w:r w:rsidR="003167C4">
        <w:rPr>
          <w:rFonts w:eastAsia="MS Mincho" w:cs="Times New Roman"/>
          <w:lang w:eastAsia="it-IT"/>
        </w:rPr>
        <w:t>.200</w:t>
      </w:r>
      <w:r w:rsidR="0024213E">
        <w:rPr>
          <w:rFonts w:eastAsia="MS Mincho" w:cs="Times New Roman"/>
          <w:lang w:eastAsia="it-IT"/>
        </w:rPr>
        <w:t xml:space="preserve"> kmq, pari al 15</w:t>
      </w:r>
      <w:r w:rsidRPr="00E1278B">
        <w:rPr>
          <w:rFonts w:eastAsia="MS Mincho" w:cs="Times New Roman"/>
          <w:lang w:eastAsia="it-IT"/>
        </w:rPr>
        <w:t>% d</w:t>
      </w:r>
      <w:r w:rsidR="0024213E">
        <w:rPr>
          <w:rFonts w:eastAsia="MS Mincho" w:cs="Times New Roman"/>
          <w:lang w:eastAsia="it-IT"/>
        </w:rPr>
        <w:t>ell'intero territorio regionale</w:t>
      </w:r>
      <w:r w:rsidRPr="00E1278B">
        <w:rPr>
          <w:rFonts w:eastAsia="MS Mincho" w:cs="Times New Roman"/>
          <w:lang w:eastAsia="it-IT"/>
        </w:rPr>
        <w:t>.</w:t>
      </w:r>
    </w:p>
    <w:p w:rsidR="0058665E" w:rsidRPr="0058665E" w:rsidRDefault="0058665E" w:rsidP="00F66F5E">
      <w:pPr>
        <w:tabs>
          <w:tab w:val="left" w:pos="1680"/>
        </w:tabs>
        <w:spacing w:after="0" w:line="288" w:lineRule="auto"/>
        <w:jc w:val="both"/>
        <w:rPr>
          <w:rFonts w:eastAsia="MS Mincho" w:cs="Times New Roman"/>
          <w:lang w:eastAsia="it-IT"/>
        </w:rPr>
      </w:pPr>
      <w:r w:rsidRPr="00E1278B">
        <w:rPr>
          <w:rFonts w:eastAsia="MS Mincho" w:cs="Times New Roman"/>
          <w:lang w:eastAsia="it-IT"/>
        </w:rPr>
        <w:t>Abitata da millenni da un</w:t>
      </w:r>
      <w:r w:rsidR="00384F84">
        <w:rPr>
          <w:rFonts w:eastAsia="MS Mincho" w:cs="Times New Roman"/>
          <w:lang w:eastAsia="it-IT"/>
        </w:rPr>
        <w:t>a popolazione</w:t>
      </w:r>
      <w:r w:rsidRPr="00E1278B">
        <w:rPr>
          <w:rFonts w:eastAsia="MS Mincho" w:cs="Times New Roman"/>
          <w:lang w:eastAsia="it-IT"/>
        </w:rPr>
        <w:t xml:space="preserve"> </w:t>
      </w:r>
      <w:r w:rsidR="003167C4">
        <w:rPr>
          <w:rFonts w:eastAsia="MS Mincho" w:cs="Times New Roman"/>
          <w:lang w:eastAsia="it-IT"/>
        </w:rPr>
        <w:t>con una forte caratterizzazione identitaria</w:t>
      </w:r>
      <w:r w:rsidRPr="00E1278B">
        <w:rPr>
          <w:rFonts w:eastAsia="MS Mincho" w:cs="Times New Roman"/>
          <w:lang w:eastAsia="it-IT"/>
        </w:rPr>
        <w:t xml:space="preserve">, oggi conta circa </w:t>
      </w:r>
      <w:r w:rsidR="0024213E">
        <w:rPr>
          <w:rFonts w:eastAsia="MS Mincho" w:cs="Times New Roman"/>
          <w:lang w:eastAsia="it-IT"/>
        </w:rPr>
        <w:t>40.000 residenti (il 3</w:t>
      </w:r>
      <w:r w:rsidRPr="00E1278B">
        <w:rPr>
          <w:rFonts w:eastAsia="MS Mincho" w:cs="Times New Roman"/>
          <w:lang w:eastAsia="it-IT"/>
        </w:rPr>
        <w:t>% della popolazione regionale) dislocati in 28 comuni: Amaro, Ampezzo, Arta Terme, Cavazzo Carnico, Cercivento, Comeglians, Enemonzo, Forni Avoltri, Forni di Sopra, Forni di Sotto, Lauco, Ligosullo, Ovaro, Paluzza, Paularo, Prato Carnico, Preone, Ravascletto, Raveo, Rigolato, Sauris, Socchieve, Sutrio, Tolmezzo, Treppo Carnico, Verzegnis, Villa Santina, Zuglio.</w:t>
      </w:r>
    </w:p>
    <w:p w:rsidR="00114DDD" w:rsidRDefault="00114DDD" w:rsidP="00F66F5E">
      <w:pPr>
        <w:pStyle w:val="Paragrafobase"/>
        <w:tabs>
          <w:tab w:val="left" w:pos="2694"/>
        </w:tabs>
        <w:suppressAutoHyphens/>
        <w:jc w:val="both"/>
        <w:rPr>
          <w:rFonts w:asciiTheme="minorHAnsi" w:hAnsiTheme="minorHAnsi" w:cs="Calibri"/>
          <w:color w:val="auto"/>
          <w:sz w:val="22"/>
          <w:szCs w:val="22"/>
        </w:rPr>
      </w:pPr>
      <w:r w:rsidRPr="002A3F9A">
        <w:rPr>
          <w:rFonts w:asciiTheme="minorHAnsi" w:hAnsiTheme="minorHAnsi" w:cs="Calibri"/>
          <w:color w:val="auto"/>
          <w:sz w:val="22"/>
          <w:szCs w:val="22"/>
        </w:rPr>
        <w:t xml:space="preserve">Posto all'uscita dello svincolo autostradale (A23) </w:t>
      </w:r>
      <w:r w:rsidR="006B056F">
        <w:rPr>
          <w:rFonts w:asciiTheme="minorHAnsi" w:hAnsiTheme="minorHAnsi" w:cs="Calibri"/>
          <w:color w:val="auto"/>
          <w:sz w:val="22"/>
          <w:szCs w:val="22"/>
        </w:rPr>
        <w:t>“</w:t>
      </w:r>
      <w:r w:rsidRPr="002A3F9A">
        <w:rPr>
          <w:rFonts w:asciiTheme="minorHAnsi" w:hAnsiTheme="minorHAnsi" w:cs="Calibri"/>
          <w:color w:val="auto"/>
          <w:sz w:val="22"/>
          <w:szCs w:val="22"/>
        </w:rPr>
        <w:t>Carnia-Tolmezzo</w:t>
      </w:r>
      <w:r w:rsidR="006B056F">
        <w:rPr>
          <w:rFonts w:asciiTheme="minorHAnsi" w:hAnsiTheme="minorHAnsi" w:cs="Calibri"/>
          <w:color w:val="auto"/>
          <w:sz w:val="22"/>
          <w:szCs w:val="22"/>
        </w:rPr>
        <w:t>”</w:t>
      </w:r>
      <w:r w:rsidRPr="002A3F9A">
        <w:rPr>
          <w:rFonts w:asciiTheme="minorHAnsi" w:hAnsiTheme="minorHAnsi" w:cs="Calibri"/>
          <w:color w:val="auto"/>
          <w:sz w:val="22"/>
          <w:szCs w:val="22"/>
        </w:rPr>
        <w:t>, Amaro è il primo dei comuni che si incontrano entrando in Carnia.</w:t>
      </w:r>
    </w:p>
    <w:p w:rsidR="00F66F5E" w:rsidRPr="00F66F5E" w:rsidRDefault="00F66F5E" w:rsidP="00F66F5E">
      <w:pPr>
        <w:tabs>
          <w:tab w:val="left" w:pos="426"/>
        </w:tabs>
        <w:spacing w:after="0" w:line="288" w:lineRule="auto"/>
        <w:jc w:val="both"/>
        <w:rPr>
          <w:rFonts w:eastAsia="MS Mincho" w:cs="Times New Roman"/>
          <w:highlight w:val="yellow"/>
          <w:lang w:eastAsia="it-IT"/>
        </w:rPr>
      </w:pPr>
    </w:p>
    <w:p w:rsidR="000F7CA5" w:rsidRDefault="00ED1AD5" w:rsidP="00F66F5E">
      <w:pPr>
        <w:tabs>
          <w:tab w:val="left" w:pos="1680"/>
        </w:tabs>
        <w:spacing w:after="0" w:line="288" w:lineRule="auto"/>
        <w:jc w:val="both"/>
      </w:pPr>
      <w:r>
        <w:rPr>
          <w:rFonts w:eastAsia="MS Mincho" w:cs="Times New Roman"/>
          <w:lang w:eastAsia="it-IT"/>
        </w:rPr>
        <w:t>Il</w:t>
      </w:r>
      <w:r w:rsidRPr="00560886">
        <w:t xml:space="preserve"> nuovo Consorzio di Svilupp</w:t>
      </w:r>
      <w:r w:rsidR="0024213E">
        <w:t>o Economico Locale di Tol</w:t>
      </w:r>
      <w:r w:rsidR="00130998">
        <w:t>mezzo - Carnia Industrial Park</w:t>
      </w:r>
      <w:r>
        <w:t>, n</w:t>
      </w:r>
      <w:r w:rsidR="000C7573" w:rsidRPr="000C7573">
        <w:rPr>
          <w:rFonts w:eastAsia="MS Mincho" w:cs="Times New Roman"/>
          <w:lang w:eastAsia="it-IT"/>
        </w:rPr>
        <w:t>ato per promuovere la crescita socio-economica della Carnia</w:t>
      </w:r>
      <w:r w:rsidR="000C7573" w:rsidRPr="00560886">
        <w:t>, dal 2016, con la Legge Regionale di riforma delle politiche industriali n. 3/2015 “</w:t>
      </w:r>
      <w:proofErr w:type="spellStart"/>
      <w:r w:rsidR="000C7573" w:rsidRPr="00560886">
        <w:t>RilancimpresaFVG</w:t>
      </w:r>
      <w:proofErr w:type="spellEnd"/>
      <w:r w:rsidR="000C7573" w:rsidRPr="00560886">
        <w:t>”</w:t>
      </w:r>
      <w:r w:rsidR="000C7573">
        <w:t>,</w:t>
      </w:r>
      <w:r w:rsidR="000C7573" w:rsidRPr="00560886">
        <w:t xml:space="preserve"> assume le funzioni di agenzia di sviluppo locale, in un quadro di politica industriale regionale orientata all’attrattività</w:t>
      </w:r>
      <w:r w:rsidR="0024213E">
        <w:t>,</w:t>
      </w:r>
      <w:r w:rsidR="000C7573" w:rsidRPr="00560886">
        <w:t xml:space="preserve"> per la valorizzazione della vocazione manifatturiera dell’intero comprensorio montano della Carnia.</w:t>
      </w:r>
    </w:p>
    <w:p w:rsidR="0073691E" w:rsidRDefault="0024213E" w:rsidP="00F66F5E">
      <w:pPr>
        <w:tabs>
          <w:tab w:val="left" w:pos="1680"/>
        </w:tabs>
        <w:spacing w:after="0" w:line="288" w:lineRule="auto"/>
        <w:jc w:val="both"/>
        <w:rPr>
          <w:rFonts w:eastAsia="MS Mincho" w:cs="Times New Roman"/>
          <w:lang w:eastAsia="it-IT"/>
        </w:rPr>
      </w:pPr>
      <w:r>
        <w:rPr>
          <w:rFonts w:ascii="Calibri" w:hAnsi="Calibri" w:cs="Calibri"/>
          <w:bCs/>
          <w:color w:val="000000"/>
        </w:rPr>
        <w:t>Il Carnia Industrial Park</w:t>
      </w:r>
      <w:r w:rsidR="000C7573" w:rsidRPr="00560886">
        <w:rPr>
          <w:rFonts w:ascii="Calibri" w:hAnsi="Calibri" w:cs="Calibri"/>
          <w:bCs/>
          <w:color w:val="000000"/>
        </w:rPr>
        <w:t xml:space="preserve"> </w:t>
      </w:r>
      <w:r w:rsidR="000C7573">
        <w:rPr>
          <w:rFonts w:ascii="Calibri" w:hAnsi="Calibri" w:cs="Calibri"/>
          <w:bCs/>
          <w:color w:val="000000"/>
        </w:rPr>
        <w:t>si configura come un sistema territoriale competitivo e integrato di imprese, istituzioni e servizi per lo sviluppo industriale in un contesto ambientale di pregio, con una collocazione geografica ideale per i mercati dell’Europa settentrionale e orientale:</w:t>
      </w:r>
      <w:r w:rsidR="000C7573" w:rsidRPr="000C7573">
        <w:rPr>
          <w:rFonts w:ascii="Calibri" w:hAnsi="Calibri" w:cs="Calibri"/>
          <w:bCs/>
          <w:color w:val="000000"/>
        </w:rPr>
        <w:t xml:space="preserve"> </w:t>
      </w:r>
      <w:r w:rsidR="000C7573">
        <w:rPr>
          <w:rFonts w:ascii="Calibri" w:hAnsi="Calibri" w:cs="Calibri"/>
          <w:bCs/>
          <w:color w:val="000000"/>
        </w:rPr>
        <w:t xml:space="preserve">infrastrutture, servizi per l’industrializzazione e </w:t>
      </w:r>
      <w:r>
        <w:rPr>
          <w:rFonts w:ascii="Calibri" w:hAnsi="Calibri" w:cs="Calibri"/>
          <w:bCs/>
          <w:color w:val="000000"/>
        </w:rPr>
        <w:t xml:space="preserve">servizi per </w:t>
      </w:r>
      <w:r w:rsidR="000C7573">
        <w:rPr>
          <w:rFonts w:ascii="Calibri" w:hAnsi="Calibri" w:cs="Calibri"/>
          <w:bCs/>
          <w:color w:val="000000"/>
        </w:rPr>
        <w:t xml:space="preserve">lo sviluppo </w:t>
      </w:r>
      <w:r>
        <w:rPr>
          <w:rFonts w:ascii="Calibri" w:hAnsi="Calibri" w:cs="Calibri"/>
          <w:bCs/>
          <w:color w:val="000000"/>
        </w:rPr>
        <w:t>rivolti ad</w:t>
      </w:r>
      <w:r w:rsidR="000C7573">
        <w:rPr>
          <w:rFonts w:ascii="Calibri" w:hAnsi="Calibri" w:cs="Calibri"/>
          <w:bCs/>
          <w:color w:val="000000"/>
        </w:rPr>
        <w:t xml:space="preserve"> imprese con una forte vocazione alla crescita.</w:t>
      </w:r>
    </w:p>
    <w:p w:rsidR="000C7573" w:rsidRPr="000C7573" w:rsidRDefault="000F7CA5" w:rsidP="00F66F5E">
      <w:pPr>
        <w:tabs>
          <w:tab w:val="left" w:pos="1680"/>
        </w:tabs>
        <w:spacing w:after="0" w:line="288" w:lineRule="auto"/>
        <w:jc w:val="both"/>
        <w:rPr>
          <w:rFonts w:eastAsia="MS Mincho" w:cs="Times New Roman"/>
          <w:lang w:eastAsia="it-IT"/>
        </w:rPr>
      </w:pPr>
      <w:r>
        <w:rPr>
          <w:rFonts w:ascii="Calibri" w:hAnsi="Calibri" w:cs="Calibri"/>
          <w:bCs/>
          <w:color w:val="000000"/>
        </w:rPr>
        <w:lastRenderedPageBreak/>
        <w:t>Attualmente</w:t>
      </w:r>
      <w:r w:rsidR="000C7573">
        <w:rPr>
          <w:rFonts w:ascii="Calibri" w:hAnsi="Calibri" w:cs="Calibri"/>
          <w:bCs/>
          <w:color w:val="000000"/>
        </w:rPr>
        <w:t xml:space="preserve"> il Carnia Industrial Park è un’area nella quale operano oltre 200</w:t>
      </w:r>
      <w:r w:rsidR="0024213E">
        <w:rPr>
          <w:rFonts w:ascii="Calibri" w:hAnsi="Calibri" w:cs="Calibri"/>
          <w:bCs/>
          <w:color w:val="000000"/>
        </w:rPr>
        <w:t xml:space="preserve"> aziende e più di 3.500 persone, </w:t>
      </w:r>
      <w:r w:rsidR="000C7573" w:rsidRPr="00560886">
        <w:rPr>
          <w:rFonts w:ascii="Calibri" w:hAnsi="Calibri" w:cs="Calibri"/>
          <w:bCs/>
          <w:color w:val="000000"/>
        </w:rPr>
        <w:t>una superficie di 247,50 ettari urbanizzati, dotati di innovative reti tecnologiche e informatiche, sistemi di viabilità e moderni impianti industriali realizzati nel pieno rispetto degli standard di sostenibilità ambientale e risparmio energetico.</w:t>
      </w:r>
      <w:r w:rsidR="0024213E">
        <w:rPr>
          <w:rFonts w:eastAsia="MS Mincho" w:cs="Times New Roman"/>
          <w:lang w:eastAsia="it-IT"/>
        </w:rPr>
        <w:t xml:space="preserve"> </w:t>
      </w:r>
      <w:r w:rsidR="000C7573" w:rsidRPr="000C7573">
        <w:rPr>
          <w:rFonts w:eastAsia="MS Mincho" w:cs="Times New Roman"/>
          <w:lang w:eastAsia="it-IT"/>
        </w:rPr>
        <w:t xml:space="preserve">Un polo produttivo ed economico </w:t>
      </w:r>
      <w:r w:rsidR="0024213E">
        <w:rPr>
          <w:rFonts w:eastAsia="MS Mincho" w:cs="Times New Roman"/>
          <w:lang w:eastAsia="it-IT"/>
        </w:rPr>
        <w:t>in trasformazione per divenire</w:t>
      </w:r>
      <w:r w:rsidR="000C7573" w:rsidRPr="000C7573">
        <w:rPr>
          <w:rFonts w:eastAsia="MS Mincho" w:cs="Times New Roman"/>
          <w:lang w:eastAsia="it-IT"/>
        </w:rPr>
        <w:t xml:space="preserve"> uno dei riferimenti regionali </w:t>
      </w:r>
      <w:r w:rsidR="0024213E">
        <w:rPr>
          <w:rFonts w:eastAsia="MS Mincho" w:cs="Times New Roman"/>
          <w:lang w:eastAsia="it-IT"/>
        </w:rPr>
        <w:t xml:space="preserve">per l’insediamento </w:t>
      </w:r>
      <w:r w:rsidR="000C7573" w:rsidRPr="000C7573">
        <w:rPr>
          <w:rFonts w:eastAsia="MS Mincho" w:cs="Times New Roman"/>
          <w:lang w:eastAsia="it-IT"/>
        </w:rPr>
        <w:t>dell’industria manifatturiera</w:t>
      </w:r>
      <w:r w:rsidR="0024213E">
        <w:rPr>
          <w:rFonts w:eastAsia="MS Mincho" w:cs="Times New Roman"/>
          <w:lang w:eastAsia="it-IT"/>
        </w:rPr>
        <w:t>.</w:t>
      </w:r>
    </w:p>
    <w:p w:rsidR="000C7573" w:rsidRPr="00ED1AD5" w:rsidRDefault="000C7573" w:rsidP="00F66F5E">
      <w:pPr>
        <w:tabs>
          <w:tab w:val="left" w:pos="1680"/>
        </w:tabs>
        <w:spacing w:after="0" w:line="288" w:lineRule="auto"/>
        <w:jc w:val="both"/>
        <w:rPr>
          <w:rFonts w:eastAsia="MS Mincho" w:cs="Times New Roman"/>
          <w:i/>
          <w:lang w:eastAsia="it-IT"/>
        </w:rPr>
      </w:pPr>
      <w:r w:rsidRPr="00ED1AD5">
        <w:rPr>
          <w:rFonts w:eastAsia="MS Mincho" w:cs="Times New Roman"/>
          <w:i/>
          <w:lang w:eastAsia="it-IT"/>
        </w:rPr>
        <w:t xml:space="preserve">Per maggiori informazioni sull’attività del Carnia Industrial Park: </w:t>
      </w:r>
      <w:hyperlink r:id="rId8" w:history="1">
        <w:r w:rsidRPr="00ED1AD5">
          <w:rPr>
            <w:rStyle w:val="Collegamentoipertestuale"/>
            <w:rFonts w:eastAsia="MS Mincho" w:cs="Times New Roman"/>
            <w:i/>
            <w:color w:val="E30613"/>
            <w:lang w:eastAsia="it-IT"/>
          </w:rPr>
          <w:t>www.carniaindustrialpark.it</w:t>
        </w:r>
      </w:hyperlink>
      <w:r w:rsidRPr="00ED1AD5">
        <w:rPr>
          <w:rFonts w:eastAsia="MS Mincho" w:cs="Times New Roman"/>
          <w:i/>
          <w:lang w:eastAsia="it-IT"/>
        </w:rPr>
        <w:t xml:space="preserve">. </w:t>
      </w:r>
    </w:p>
    <w:p w:rsidR="004413E5" w:rsidRDefault="004413E5" w:rsidP="00F66F5E">
      <w:pPr>
        <w:tabs>
          <w:tab w:val="left" w:pos="1680"/>
        </w:tabs>
        <w:spacing w:after="0" w:line="288" w:lineRule="auto"/>
        <w:jc w:val="both"/>
        <w:rPr>
          <w:rFonts w:eastAsia="MS Mincho" w:cs="Times New Roman"/>
          <w:lang w:eastAsia="it-IT"/>
        </w:rPr>
      </w:pPr>
    </w:p>
    <w:p w:rsidR="00A6285D" w:rsidRDefault="004413E5" w:rsidP="00F66F5E">
      <w:pPr>
        <w:spacing w:after="0" w:line="288" w:lineRule="auto"/>
        <w:jc w:val="both"/>
        <w:rPr>
          <w:rFonts w:ascii="Calibri" w:hAnsi="Calibri"/>
        </w:rPr>
      </w:pPr>
      <w:r w:rsidRPr="00A42AB9">
        <w:rPr>
          <w:rFonts w:ascii="Calibri" w:hAnsi="Calibri"/>
          <w:color w:val="000000"/>
        </w:rPr>
        <w:t xml:space="preserve">Per partecipare al </w:t>
      </w:r>
      <w:r w:rsidRPr="00A42AB9">
        <w:rPr>
          <w:rFonts w:eastAsia="MS Mincho" w:cs="Times New Roman"/>
          <w:lang w:eastAsia="it-IT"/>
        </w:rPr>
        <w:t>Concorso di idee PORTA DELLA CARNIA, i</w:t>
      </w:r>
      <w:r w:rsidR="00A6285D" w:rsidRPr="00A42AB9">
        <w:rPr>
          <w:rFonts w:ascii="Calibri" w:hAnsi="Calibri"/>
          <w:color w:val="000000"/>
        </w:rPr>
        <w:t xml:space="preserve">l singolo </w:t>
      </w:r>
      <w:r w:rsidRPr="00A42AB9">
        <w:rPr>
          <w:rFonts w:ascii="Calibri" w:hAnsi="Calibri"/>
          <w:color w:val="000000"/>
        </w:rPr>
        <w:t xml:space="preserve">concorrente </w:t>
      </w:r>
      <w:r w:rsidR="00A6285D" w:rsidRPr="00A42AB9">
        <w:rPr>
          <w:rFonts w:ascii="Calibri" w:hAnsi="Calibri"/>
          <w:color w:val="000000"/>
        </w:rPr>
        <w:t xml:space="preserve">o il </w:t>
      </w:r>
      <w:r w:rsidR="00D31B8D">
        <w:rPr>
          <w:rFonts w:ascii="Calibri" w:hAnsi="Calibri"/>
          <w:color w:val="000000"/>
        </w:rPr>
        <w:t>referente del gruppo</w:t>
      </w:r>
      <w:r w:rsidRPr="00D31B8D">
        <w:rPr>
          <w:rFonts w:eastAsia="MS Mincho" w:cs="Times New Roman"/>
          <w:lang w:eastAsia="it-IT"/>
        </w:rPr>
        <w:t xml:space="preserve"> multidisciplinare</w:t>
      </w:r>
      <w:r w:rsidR="0044485F" w:rsidRPr="00197A3F">
        <w:rPr>
          <w:rFonts w:ascii="Calibri" w:hAnsi="Calibri"/>
        </w:rPr>
        <w:t xml:space="preserve"> </w:t>
      </w:r>
      <w:r w:rsidR="00A6285D" w:rsidRPr="002D3ADD">
        <w:rPr>
          <w:rFonts w:ascii="Calibri" w:hAnsi="Calibri"/>
          <w:color w:val="000000"/>
        </w:rPr>
        <w:t xml:space="preserve">dovrà </w:t>
      </w:r>
      <w:r w:rsidR="0044485F" w:rsidRPr="00197A3F">
        <w:rPr>
          <w:rFonts w:ascii="Calibri" w:hAnsi="Calibri"/>
        </w:rPr>
        <w:t xml:space="preserve">inviare le proprie idee </w:t>
      </w:r>
      <w:r w:rsidR="0044485F" w:rsidRPr="0044485F">
        <w:rPr>
          <w:rFonts w:ascii="Calibri" w:hAnsi="Calibri"/>
        </w:rPr>
        <w:t>progettuali</w:t>
      </w:r>
      <w:r w:rsidR="0044485F" w:rsidRPr="0044485F">
        <w:rPr>
          <w:rFonts w:ascii="Calibri" w:hAnsi="Calibri"/>
          <w:color w:val="000000"/>
        </w:rPr>
        <w:t xml:space="preserve"> </w:t>
      </w:r>
      <w:r w:rsidR="00130998">
        <w:rPr>
          <w:rFonts w:ascii="Calibri" w:hAnsi="Calibri"/>
          <w:color w:val="000000"/>
        </w:rPr>
        <w:t xml:space="preserve">alla piattaforma del </w:t>
      </w:r>
      <w:r w:rsidR="00AB0F3C">
        <w:rPr>
          <w:rFonts w:ascii="Calibri" w:hAnsi="Calibri"/>
          <w:color w:val="000000"/>
        </w:rPr>
        <w:t>C</w:t>
      </w:r>
      <w:r w:rsidR="00130998">
        <w:rPr>
          <w:rFonts w:ascii="Calibri" w:hAnsi="Calibri"/>
          <w:color w:val="000000"/>
        </w:rPr>
        <w:t xml:space="preserve">oncorso </w:t>
      </w:r>
      <w:hyperlink r:id="rId9" w:history="1">
        <w:r w:rsidR="00130998" w:rsidRPr="00AB0F3C">
          <w:rPr>
            <w:rStyle w:val="Collegamentoipertestuale"/>
            <w:rFonts w:ascii="Calibri" w:hAnsi="Calibri"/>
            <w:i/>
            <w:color w:val="E30613"/>
          </w:rPr>
          <w:t>www.concorsiarchibo.eu\portadellacarnia</w:t>
        </w:r>
      </w:hyperlink>
      <w:r w:rsidR="00130998">
        <w:rPr>
          <w:rFonts w:ascii="Calibri" w:hAnsi="Calibri"/>
          <w:color w:val="000000"/>
        </w:rPr>
        <w:t xml:space="preserve"> </w:t>
      </w:r>
      <w:r w:rsidR="0024213E">
        <w:rPr>
          <w:rFonts w:ascii="Calibri" w:hAnsi="Calibri"/>
          <w:color w:val="000000"/>
        </w:rPr>
        <w:t>realizzata</w:t>
      </w:r>
      <w:r w:rsidR="0044485F">
        <w:rPr>
          <w:rFonts w:ascii="Calibri" w:hAnsi="Calibri"/>
          <w:color w:val="000000"/>
        </w:rPr>
        <w:t xml:space="preserve"> dall’Ordine degli Architetti di Bologna, accedendovi direttamente </w:t>
      </w:r>
      <w:r>
        <w:rPr>
          <w:rFonts w:ascii="Calibri" w:hAnsi="Calibri"/>
          <w:color w:val="000000"/>
        </w:rPr>
        <w:t xml:space="preserve">o </w:t>
      </w:r>
      <w:r w:rsidRPr="00A42AB9">
        <w:rPr>
          <w:rFonts w:ascii="Calibri" w:hAnsi="Calibri"/>
          <w:color w:val="000000"/>
        </w:rPr>
        <w:t xml:space="preserve">tramite </w:t>
      </w:r>
      <w:r w:rsidR="00F7662E" w:rsidRPr="00A42AB9">
        <w:rPr>
          <w:rFonts w:ascii="Calibri" w:hAnsi="Calibri"/>
          <w:color w:val="000000"/>
        </w:rPr>
        <w:t>i</w:t>
      </w:r>
      <w:r w:rsidRPr="00A42AB9">
        <w:rPr>
          <w:rFonts w:ascii="Calibri" w:hAnsi="Calibri"/>
          <w:color w:val="000000"/>
        </w:rPr>
        <w:t>l</w:t>
      </w:r>
      <w:r w:rsidR="00A6285D" w:rsidRPr="00A42AB9">
        <w:rPr>
          <w:rFonts w:ascii="Calibri" w:hAnsi="Calibri"/>
          <w:color w:val="000000"/>
        </w:rPr>
        <w:t xml:space="preserve"> sito web </w:t>
      </w:r>
      <w:hyperlink r:id="rId10" w:history="1">
        <w:r w:rsidR="001F0278" w:rsidRPr="00ED1AD5">
          <w:rPr>
            <w:rStyle w:val="Collegamentoipertestuale"/>
            <w:rFonts w:eastAsia="MS Mincho" w:cs="Times New Roman"/>
            <w:i/>
            <w:color w:val="E30613"/>
            <w:lang w:eastAsia="it-IT"/>
          </w:rPr>
          <w:t>www.carniaindustrialpark.it</w:t>
        </w:r>
      </w:hyperlink>
      <w:r w:rsidR="00A6285D" w:rsidRPr="00A42AB9">
        <w:rPr>
          <w:rFonts w:ascii="Calibri" w:hAnsi="Calibri"/>
          <w:color w:val="000000"/>
        </w:rPr>
        <w:t xml:space="preserve">, secondo le </w:t>
      </w:r>
      <w:r w:rsidR="00A6285D" w:rsidRPr="00A42AB9">
        <w:rPr>
          <w:rFonts w:ascii="Calibri" w:hAnsi="Calibri"/>
        </w:rPr>
        <w:t>procedure in esso previste.</w:t>
      </w:r>
    </w:p>
    <w:p w:rsidR="00A6285D" w:rsidRDefault="00A42AB9" w:rsidP="00D90800">
      <w:pPr>
        <w:tabs>
          <w:tab w:val="left" w:pos="1680"/>
        </w:tabs>
        <w:spacing w:after="0" w:line="288" w:lineRule="auto"/>
        <w:jc w:val="both"/>
        <w:rPr>
          <w:rFonts w:ascii="Calibri" w:hAnsi="Calibri"/>
        </w:rPr>
      </w:pPr>
      <w:r w:rsidRPr="004413E5">
        <w:rPr>
          <w:rFonts w:eastAsia="MS Mincho" w:cs="Times New Roman"/>
          <w:lang w:eastAsia="it-IT"/>
        </w:rPr>
        <w:t xml:space="preserve">Ogni </w:t>
      </w:r>
      <w:r>
        <w:rPr>
          <w:rFonts w:eastAsia="MS Mincho" w:cs="Times New Roman"/>
          <w:lang w:eastAsia="it-IT"/>
        </w:rPr>
        <w:t>concorrente</w:t>
      </w:r>
      <w:r w:rsidRPr="004413E5">
        <w:rPr>
          <w:rFonts w:eastAsia="MS Mincho" w:cs="Times New Roman"/>
          <w:lang w:eastAsia="it-IT"/>
        </w:rPr>
        <w:t xml:space="preserve"> potrà presentare una sola </w:t>
      </w:r>
      <w:r w:rsidR="00D90800">
        <w:rPr>
          <w:rFonts w:eastAsia="MS Mincho" w:cs="Times New Roman"/>
          <w:lang w:eastAsia="it-IT"/>
        </w:rPr>
        <w:t>idea</w:t>
      </w:r>
      <w:r>
        <w:rPr>
          <w:rFonts w:eastAsia="MS Mincho" w:cs="Times New Roman"/>
          <w:lang w:eastAsia="it-IT"/>
        </w:rPr>
        <w:t xml:space="preserve">, sia che partecipi </w:t>
      </w:r>
      <w:r w:rsidRPr="004413E5">
        <w:rPr>
          <w:rFonts w:eastAsia="MS Mincho" w:cs="Times New Roman"/>
          <w:lang w:eastAsia="it-IT"/>
        </w:rPr>
        <w:t xml:space="preserve">singolarmente, che quale </w:t>
      </w:r>
      <w:r w:rsidRPr="00D31B8D">
        <w:rPr>
          <w:rFonts w:eastAsia="MS Mincho" w:cs="Times New Roman"/>
          <w:lang w:eastAsia="it-IT"/>
        </w:rPr>
        <w:t>componen</w:t>
      </w:r>
      <w:r w:rsidR="00D31B8D" w:rsidRPr="00D31B8D">
        <w:rPr>
          <w:rFonts w:eastAsia="MS Mincho" w:cs="Times New Roman"/>
          <w:lang w:eastAsia="it-IT"/>
        </w:rPr>
        <w:t>te</w:t>
      </w:r>
      <w:r w:rsidRPr="00D31B8D">
        <w:rPr>
          <w:rFonts w:eastAsia="MS Mincho" w:cs="Times New Roman"/>
          <w:lang w:eastAsia="it-IT"/>
        </w:rPr>
        <w:t xml:space="preserve"> di un raggruppamento</w:t>
      </w:r>
      <w:r w:rsidR="00D90800" w:rsidRPr="00D31B8D">
        <w:rPr>
          <w:rFonts w:eastAsia="MS Mincho" w:cs="Times New Roman"/>
          <w:lang w:eastAsia="it-IT"/>
        </w:rPr>
        <w:t>,</w:t>
      </w:r>
      <w:r w:rsidR="00D90800" w:rsidRPr="00D31B8D">
        <w:rPr>
          <w:rFonts w:ascii="Calibri" w:eastAsia="Times New Roman" w:hAnsi="Calibri" w:cs="Times New Roman"/>
          <w:lang w:eastAsia="it-IT"/>
        </w:rPr>
        <w:t xml:space="preserve"> </w:t>
      </w:r>
      <w:r w:rsidR="00D31B8D" w:rsidRPr="00D31B8D">
        <w:rPr>
          <w:rFonts w:ascii="Calibri" w:eastAsia="Times New Roman" w:hAnsi="Calibri" w:cs="Times New Roman"/>
          <w:lang w:eastAsia="it-IT"/>
        </w:rPr>
        <w:t>in</w:t>
      </w:r>
      <w:r w:rsidR="00D90800" w:rsidRPr="00D31B8D">
        <w:rPr>
          <w:rFonts w:ascii="Calibri" w:eastAsia="Times New Roman" w:hAnsi="Calibri" w:cs="Times New Roman"/>
          <w:lang w:eastAsia="it-IT"/>
        </w:rPr>
        <w:t xml:space="preserve"> formato digitale ed in forma anonima,</w:t>
      </w:r>
      <w:r w:rsidR="00D90800" w:rsidRPr="00D31B8D">
        <w:rPr>
          <w:rFonts w:eastAsia="MS Mincho" w:cs="Times New Roman"/>
          <w:lang w:eastAsia="it-IT"/>
        </w:rPr>
        <w:t xml:space="preserve"> tale da mostrare e descrivere in modo completo la proposta progettuale. </w:t>
      </w:r>
      <w:r w:rsidR="00A6285D" w:rsidRPr="00D31B8D">
        <w:rPr>
          <w:rFonts w:ascii="Calibri" w:hAnsi="Calibri"/>
        </w:rPr>
        <w:t xml:space="preserve">L’anonimato dei partecipanti sarà garantito per tutta la durata del Concorso dal </w:t>
      </w:r>
      <w:r w:rsidR="00AB0F3C">
        <w:rPr>
          <w:rFonts w:ascii="Calibri" w:eastAsia="Calibri" w:hAnsi="Calibri" w:cs="Calibri"/>
          <w:u w:color="000000"/>
        </w:rPr>
        <w:t>sistema di protezione crittografato</w:t>
      </w:r>
      <w:r w:rsidR="00AB0F3C">
        <w:t xml:space="preserve"> </w:t>
      </w:r>
      <w:r w:rsidR="008310F5">
        <w:t>della piattaforma.</w:t>
      </w:r>
      <w:r w:rsidR="00A6285D" w:rsidRPr="00D31B8D">
        <w:rPr>
          <w:rFonts w:ascii="Calibri" w:hAnsi="Calibri"/>
        </w:rPr>
        <w:t xml:space="preserve"> </w:t>
      </w:r>
    </w:p>
    <w:p w:rsidR="00F66F5E" w:rsidRDefault="00F66F5E" w:rsidP="00F66F5E">
      <w:pPr>
        <w:spacing w:after="0" w:line="288" w:lineRule="auto"/>
        <w:jc w:val="both"/>
        <w:rPr>
          <w:rFonts w:ascii="Calibri" w:hAnsi="Calibri"/>
        </w:rPr>
      </w:pPr>
      <w:r w:rsidRPr="00EA05A7">
        <w:rPr>
          <w:rFonts w:ascii="Calibri" w:hAnsi="Calibri"/>
        </w:rPr>
        <w:t>La lingua uffi</w:t>
      </w:r>
      <w:r w:rsidR="00A42AB9" w:rsidRPr="00EA05A7">
        <w:rPr>
          <w:rFonts w:ascii="Calibri" w:hAnsi="Calibri"/>
        </w:rPr>
        <w:t>ciale del Concorso è l'italiano; ogni richiesta</w:t>
      </w:r>
      <w:r w:rsidRPr="00EA05A7">
        <w:rPr>
          <w:rFonts w:ascii="Calibri" w:hAnsi="Calibri"/>
        </w:rPr>
        <w:t xml:space="preserve"> di chiarimento</w:t>
      </w:r>
      <w:r w:rsidR="00A42AB9" w:rsidRPr="00EA05A7">
        <w:rPr>
          <w:rFonts w:ascii="Calibri" w:hAnsi="Calibri"/>
        </w:rPr>
        <w:t xml:space="preserve"> (da formularsi entro il </w:t>
      </w:r>
      <w:r w:rsidR="00EA05A7" w:rsidRPr="00EA05A7">
        <w:rPr>
          <w:rFonts w:ascii="Calibri" w:hAnsi="Calibri"/>
        </w:rPr>
        <w:t>24 ottobre 2017</w:t>
      </w:r>
      <w:r w:rsidR="00A42AB9" w:rsidRPr="00EA05A7">
        <w:rPr>
          <w:rFonts w:ascii="Calibri" w:hAnsi="Calibri"/>
        </w:rPr>
        <w:t>) nonché</w:t>
      </w:r>
      <w:r w:rsidRPr="00EA05A7">
        <w:rPr>
          <w:rFonts w:ascii="Calibri" w:hAnsi="Calibri"/>
        </w:rPr>
        <w:t xml:space="preserve"> gli elaborati di Concorso</w:t>
      </w:r>
      <w:r w:rsidR="00A42AB9" w:rsidRPr="00EA05A7">
        <w:rPr>
          <w:rFonts w:ascii="Calibri" w:hAnsi="Calibri"/>
        </w:rPr>
        <w:t xml:space="preserve"> (da consegnarsi entro e non oltre le ore </w:t>
      </w:r>
      <w:r w:rsidR="00EA05A7" w:rsidRPr="00EA05A7">
        <w:rPr>
          <w:rFonts w:ascii="Calibri" w:hAnsi="Calibri"/>
        </w:rPr>
        <w:t>12:00</w:t>
      </w:r>
      <w:r w:rsidR="00A42AB9" w:rsidRPr="00EA05A7">
        <w:rPr>
          <w:rFonts w:ascii="Calibri" w:hAnsi="Calibri"/>
        </w:rPr>
        <w:t xml:space="preserve"> del giorno </w:t>
      </w:r>
      <w:r w:rsidR="00EA05A7" w:rsidRPr="00EA05A7">
        <w:rPr>
          <w:rFonts w:ascii="Calibri" w:hAnsi="Calibri"/>
        </w:rPr>
        <w:t>5 dicembre2017</w:t>
      </w:r>
      <w:r w:rsidR="00EA05A7" w:rsidRPr="00EA05A7">
        <w:rPr>
          <w:rFonts w:ascii="Calibri" w:hAnsi="Calibri"/>
        </w:rPr>
        <w:t>,</w:t>
      </w:r>
      <w:r w:rsidR="00BC3D36" w:rsidRPr="00EA05A7">
        <w:rPr>
          <w:rFonts w:ascii="Calibri" w:hAnsi="Calibri"/>
        </w:rPr>
        <w:t xml:space="preserve"> previa iscrizione</w:t>
      </w:r>
      <w:r w:rsidR="00A42AB9" w:rsidRPr="00EA05A7">
        <w:rPr>
          <w:rFonts w:ascii="Calibri" w:hAnsi="Calibri"/>
        </w:rPr>
        <w:t>)</w:t>
      </w:r>
      <w:r w:rsidRPr="00EA05A7">
        <w:rPr>
          <w:rFonts w:ascii="Calibri" w:hAnsi="Calibri"/>
        </w:rPr>
        <w:t xml:space="preserve"> </w:t>
      </w:r>
      <w:r w:rsidR="001F0278" w:rsidRPr="00EA05A7">
        <w:rPr>
          <w:rFonts w:ascii="Calibri" w:hAnsi="Calibri"/>
        </w:rPr>
        <w:t>dovranno</w:t>
      </w:r>
      <w:r w:rsidRPr="00EA05A7">
        <w:rPr>
          <w:rFonts w:ascii="Calibri" w:hAnsi="Calibri"/>
        </w:rPr>
        <w:t xml:space="preserve"> essere redatti in italiano</w:t>
      </w:r>
      <w:r w:rsidR="001F0278" w:rsidRPr="00EA05A7">
        <w:rPr>
          <w:rFonts w:ascii="Calibri" w:hAnsi="Calibri"/>
        </w:rPr>
        <w:t xml:space="preserve">, utilizzando unicamente </w:t>
      </w:r>
      <w:r w:rsidRPr="00EA05A7">
        <w:rPr>
          <w:rFonts w:ascii="Calibri" w:hAnsi="Calibri"/>
        </w:rPr>
        <w:t>il sistema metrico decimale.</w:t>
      </w:r>
    </w:p>
    <w:p w:rsidR="00A42AB9" w:rsidRDefault="00A42AB9" w:rsidP="00F66F5E">
      <w:pPr>
        <w:spacing w:after="0" w:line="288" w:lineRule="auto"/>
        <w:jc w:val="both"/>
        <w:rPr>
          <w:rFonts w:ascii="Calibri" w:hAnsi="Calibri"/>
        </w:rPr>
      </w:pPr>
    </w:p>
    <w:p w:rsidR="00A42AB9" w:rsidRPr="00AD783D" w:rsidRDefault="00AD783D" w:rsidP="00A42AB9">
      <w:pPr>
        <w:tabs>
          <w:tab w:val="left" w:pos="1680"/>
        </w:tabs>
        <w:spacing w:after="0" w:line="288" w:lineRule="auto"/>
        <w:jc w:val="both"/>
        <w:rPr>
          <w:lang w:eastAsia="it-IT"/>
        </w:rPr>
      </w:pPr>
      <w:r w:rsidRPr="00D31B8D">
        <w:rPr>
          <w:rFonts w:eastAsia="MS Mincho" w:cs="Times New Roman"/>
          <w:lang w:eastAsia="it-IT"/>
        </w:rPr>
        <w:t>Considerati gli obiettivi</w:t>
      </w:r>
      <w:r w:rsidR="008310F5">
        <w:rPr>
          <w:rFonts w:eastAsia="MS Mincho" w:cs="Times New Roman"/>
          <w:lang w:eastAsia="it-IT"/>
        </w:rPr>
        <w:t xml:space="preserve"> del Concorso di I</w:t>
      </w:r>
      <w:r w:rsidR="00A42AB9" w:rsidRPr="00D31B8D">
        <w:rPr>
          <w:rFonts w:eastAsia="MS Mincho" w:cs="Times New Roman"/>
          <w:lang w:eastAsia="it-IT"/>
        </w:rPr>
        <w:t xml:space="preserve">dee PORTA DELLA CARNIA, ossia la valorizzazione del contesto territoriale, culturale e paesaggistico, </w:t>
      </w:r>
      <w:r w:rsidRPr="00D31B8D">
        <w:rPr>
          <w:rFonts w:eastAsia="MS Mincho" w:cs="Times New Roman"/>
          <w:lang w:eastAsia="it-IT"/>
        </w:rPr>
        <w:t xml:space="preserve">unitamente al </w:t>
      </w:r>
      <w:r w:rsidR="00A42AB9" w:rsidRPr="00D31B8D">
        <w:rPr>
          <w:rFonts w:eastAsia="MS Mincho" w:cs="Times New Roman"/>
          <w:bCs/>
          <w:lang w:eastAsia="it-IT"/>
        </w:rPr>
        <w:t>miglioramento ed alla razionalizzazione dei collegamenti pedonali</w:t>
      </w:r>
      <w:r w:rsidRPr="00D31B8D">
        <w:rPr>
          <w:rFonts w:eastAsia="MS Mincho" w:cs="Times New Roman"/>
          <w:bCs/>
          <w:lang w:eastAsia="it-IT"/>
        </w:rPr>
        <w:t xml:space="preserve"> e viari, gli elementi di valutazione delle proposte progettuali terranno </w:t>
      </w:r>
      <w:r w:rsidR="00D90800" w:rsidRPr="00D31B8D">
        <w:rPr>
          <w:rFonts w:eastAsia="MS Mincho" w:cs="Times New Roman"/>
          <w:bCs/>
          <w:lang w:eastAsia="it-IT"/>
        </w:rPr>
        <w:t>conto</w:t>
      </w:r>
      <w:r w:rsidRPr="00D31B8D">
        <w:rPr>
          <w:rFonts w:eastAsia="MS Mincho" w:cs="Times New Roman"/>
          <w:bCs/>
          <w:lang w:eastAsia="it-IT"/>
        </w:rPr>
        <w:t xml:space="preserve"> </w:t>
      </w:r>
      <w:r w:rsidR="00D90800" w:rsidRPr="00D31B8D">
        <w:rPr>
          <w:rFonts w:eastAsia="MS Mincho" w:cs="Times New Roman"/>
          <w:bCs/>
          <w:lang w:eastAsia="it-IT"/>
        </w:rPr>
        <w:t>de</w:t>
      </w:r>
      <w:r w:rsidRPr="00D31B8D">
        <w:rPr>
          <w:rFonts w:ascii="Calibri" w:hAnsi="Calibri"/>
        </w:rPr>
        <w:t xml:space="preserve">lle esigenze espresse </w:t>
      </w:r>
      <w:r w:rsidR="00D90800" w:rsidRPr="00D31B8D">
        <w:rPr>
          <w:rFonts w:ascii="Calibri" w:hAnsi="Calibri"/>
        </w:rPr>
        <w:t>nel Bando,</w:t>
      </w:r>
      <w:r w:rsidRPr="00D31B8D">
        <w:rPr>
          <w:rFonts w:ascii="Calibri" w:hAnsi="Calibri"/>
        </w:rPr>
        <w:t xml:space="preserve"> </w:t>
      </w:r>
      <w:r w:rsidR="00D90800" w:rsidRPr="00D31B8D">
        <w:rPr>
          <w:rFonts w:ascii="Calibri" w:hAnsi="Calibri"/>
        </w:rPr>
        <w:t>de</w:t>
      </w:r>
      <w:r w:rsidRPr="00D31B8D">
        <w:rPr>
          <w:rFonts w:ascii="Calibri" w:hAnsi="Calibri"/>
        </w:rPr>
        <w:t>i requisiti funzionali</w:t>
      </w:r>
      <w:r w:rsidR="00D90800" w:rsidRPr="00D31B8D">
        <w:rPr>
          <w:rFonts w:ascii="Calibri" w:hAnsi="Calibri"/>
        </w:rPr>
        <w:t xml:space="preserve"> e</w:t>
      </w:r>
      <w:r w:rsidRPr="00D31B8D">
        <w:rPr>
          <w:rFonts w:ascii="Calibri" w:hAnsi="Calibri"/>
        </w:rPr>
        <w:t xml:space="preserve"> </w:t>
      </w:r>
      <w:r w:rsidR="00D90800" w:rsidRPr="00D31B8D">
        <w:rPr>
          <w:rFonts w:ascii="Calibri" w:hAnsi="Calibri"/>
        </w:rPr>
        <w:t>degli a</w:t>
      </w:r>
      <w:r w:rsidR="00D90800" w:rsidRPr="00D31B8D">
        <w:rPr>
          <w:rFonts w:ascii="Calibri" w:hAnsi="Calibri" w:cs="NimbusSanL-Regu"/>
        </w:rPr>
        <w:t>spetti</w:t>
      </w:r>
      <w:r w:rsidRPr="00D31B8D">
        <w:rPr>
          <w:rFonts w:ascii="Calibri" w:hAnsi="Calibri" w:cs="NimbusSanL-Regu"/>
        </w:rPr>
        <w:t xml:space="preserve"> innova</w:t>
      </w:r>
      <w:r w:rsidR="00D90800" w:rsidRPr="00D31B8D">
        <w:rPr>
          <w:rFonts w:ascii="Calibri" w:hAnsi="Calibri" w:cs="NimbusSanL-Regu"/>
        </w:rPr>
        <w:t>tivi, della q</w:t>
      </w:r>
      <w:r w:rsidRPr="00D31B8D">
        <w:rPr>
          <w:rFonts w:ascii="Calibri" w:hAnsi="Calibri"/>
        </w:rPr>
        <w:t xml:space="preserve">ualità del progetto e </w:t>
      </w:r>
      <w:r w:rsidR="00D90800" w:rsidRPr="00D31B8D">
        <w:rPr>
          <w:rFonts w:ascii="Calibri" w:hAnsi="Calibri"/>
        </w:rPr>
        <w:t xml:space="preserve">delle </w:t>
      </w:r>
      <w:r w:rsidRPr="00D31B8D">
        <w:rPr>
          <w:rFonts w:ascii="Calibri" w:hAnsi="Calibri"/>
        </w:rPr>
        <w:t>caratteristiche estetiche, paesaggistiche ed architettoniche,</w:t>
      </w:r>
      <w:r w:rsidRPr="00D31B8D">
        <w:rPr>
          <w:rFonts w:ascii="Calibri" w:hAnsi="Calibri" w:cs="NimbusSanL-Regu"/>
        </w:rPr>
        <w:t xml:space="preserve"> </w:t>
      </w:r>
      <w:r w:rsidR="00D90800" w:rsidRPr="00D31B8D">
        <w:rPr>
          <w:rFonts w:ascii="Calibri" w:hAnsi="Calibri" w:cs="NimbusSanL-Regu"/>
        </w:rPr>
        <w:t>della s</w:t>
      </w:r>
      <w:r w:rsidRPr="00D31B8D">
        <w:rPr>
          <w:rFonts w:ascii="Calibri" w:hAnsi="Calibri" w:cs="NimbusSanL-Regu"/>
        </w:rPr>
        <w:t>ostenibilità</w:t>
      </w:r>
      <w:r w:rsidRPr="00D31B8D">
        <w:rPr>
          <w:rFonts w:cs="NimbusSanL-Regu"/>
        </w:rPr>
        <w:t xml:space="preserve"> </w:t>
      </w:r>
      <w:r w:rsidRPr="00D31B8D">
        <w:rPr>
          <w:rFonts w:ascii="Calibri" w:hAnsi="Calibri" w:cs="NimbusSanL-Regu"/>
        </w:rPr>
        <w:t>tecnico/economica del progetto</w:t>
      </w:r>
      <w:r w:rsidR="00D90800" w:rsidRPr="00D31B8D">
        <w:rPr>
          <w:rFonts w:ascii="Calibri" w:hAnsi="Calibri" w:cs="NimbusSanL-Regu"/>
        </w:rPr>
        <w:t>.</w:t>
      </w:r>
    </w:p>
    <w:p w:rsidR="00F66F5E" w:rsidRDefault="00F66F5E" w:rsidP="00F66F5E">
      <w:pPr>
        <w:tabs>
          <w:tab w:val="left" w:pos="1680"/>
        </w:tabs>
        <w:spacing w:after="0" w:line="288" w:lineRule="auto"/>
        <w:jc w:val="both"/>
        <w:rPr>
          <w:rFonts w:eastAsia="MS Mincho" w:cs="Times New Roman"/>
          <w:lang w:eastAsia="it-IT"/>
        </w:rPr>
      </w:pPr>
    </w:p>
    <w:p w:rsidR="00AB0F3C" w:rsidRDefault="00AB0F3C" w:rsidP="00AB0F3C">
      <w:pPr>
        <w:tabs>
          <w:tab w:val="left" w:pos="1680"/>
        </w:tabs>
        <w:spacing w:after="0" w:line="288" w:lineRule="auto"/>
        <w:jc w:val="both"/>
      </w:pPr>
      <w:r w:rsidRPr="00A6285D">
        <w:rPr>
          <w:rFonts w:eastAsia="MS Mincho" w:cs="Times New Roman"/>
        </w:rPr>
        <w:t>Il Concorso si concluderà</w:t>
      </w:r>
      <w:r w:rsidRPr="00E328B5">
        <w:rPr>
          <w:rFonts w:eastAsia="MS Mincho" w:cs="Times New Roman"/>
        </w:rPr>
        <w:t xml:space="preserve"> </w:t>
      </w:r>
      <w:r w:rsidRPr="00D31B8D">
        <w:rPr>
          <w:rFonts w:eastAsia="MS Mincho" w:cs="Times New Roman"/>
        </w:rPr>
        <w:t xml:space="preserve">entro </w:t>
      </w:r>
      <w:r w:rsidR="00EA05A7">
        <w:rPr>
          <w:rFonts w:eastAsia="MS Mincho" w:cs="Times New Roman"/>
        </w:rPr>
        <w:t>febbraio 2017</w:t>
      </w:r>
      <w:bookmarkStart w:id="0" w:name="_GoBack"/>
      <w:bookmarkEnd w:id="0"/>
      <w:r>
        <w:rPr>
          <w:rFonts w:eastAsia="MS Mincho" w:cs="Times New Roman"/>
        </w:rPr>
        <w:t xml:space="preserve">, </w:t>
      </w:r>
      <w:r w:rsidRPr="00D31B8D">
        <w:rPr>
          <w:rFonts w:eastAsia="MS Mincho" w:cs="Times New Roman"/>
        </w:rPr>
        <w:t xml:space="preserve">a seguito dei lavori della commissione </w:t>
      </w:r>
      <w:r w:rsidRPr="00084347">
        <w:rPr>
          <w:rFonts w:eastAsia="MS Mincho" w:cs="Times New Roman"/>
        </w:rPr>
        <w:t>giudicatrice – composta da un p</w:t>
      </w:r>
      <w:r w:rsidRPr="00084347">
        <w:t xml:space="preserve">rofessore indicato dall’Università degli Studi di Udine, che svolgerà la funzione di Presidente, da un architetto e un ingegnere individuati tra i professionisti indicati dai rispettivi Ordini di Udine, da un rappresentante delle aziende insediate dell’area, individuato tra la rosa di nomi fornita dal Comitato di Consultazione del Consorzio e da un dipendente dell’Ufficio Tecnico del Consorzio, che svolgeranno la funzione di commissario – </w:t>
      </w:r>
      <w:r w:rsidRPr="00084347">
        <w:rPr>
          <w:rFonts w:eastAsia="MS Mincho" w:cs="Times New Roman"/>
        </w:rPr>
        <w:t>con</w:t>
      </w:r>
      <w:r w:rsidRPr="00A6285D">
        <w:rPr>
          <w:rFonts w:eastAsia="MS Mincho" w:cs="Times New Roman"/>
        </w:rPr>
        <w:t xml:space="preserve"> una graduatoria di merito e con l'attribuzione dei </w:t>
      </w:r>
      <w:r>
        <w:rPr>
          <w:rFonts w:eastAsia="MS Mincho" w:cs="Times New Roman"/>
        </w:rPr>
        <w:t xml:space="preserve">premi e riconoscimenti di € 5.000 al </w:t>
      </w:r>
      <w:r>
        <w:rPr>
          <w:rFonts w:ascii="Calibri" w:hAnsi="Calibri" w:cs="Calibri"/>
        </w:rPr>
        <w:t>1° classificato, € 3.000 al 2° classificato ed € 2.000</w:t>
      </w:r>
      <w:r>
        <w:t xml:space="preserve"> al 3° classificato.</w:t>
      </w:r>
    </w:p>
    <w:p w:rsidR="00A6285D" w:rsidRPr="002573FF" w:rsidRDefault="00A6285D" w:rsidP="00F66F5E">
      <w:pPr>
        <w:spacing w:after="0" w:line="288" w:lineRule="auto"/>
        <w:jc w:val="both"/>
        <w:rPr>
          <w:rFonts w:ascii="Calibri" w:hAnsi="Calibri"/>
        </w:rPr>
      </w:pPr>
      <w:r w:rsidRPr="008A222E">
        <w:rPr>
          <w:rFonts w:ascii="Calibri" w:hAnsi="Calibri"/>
        </w:rPr>
        <w:t xml:space="preserve">Ai primi dieci classificati, previo esito positivo della verifica dei requisiti degli stessi partecipanti, verrà rilasciato un </w:t>
      </w:r>
      <w:r w:rsidRPr="008A222E">
        <w:rPr>
          <w:rFonts w:ascii="Calibri" w:hAnsi="Calibri"/>
          <w:b/>
        </w:rPr>
        <w:t>Certificato di Buona Esecuzione del Servizio,</w:t>
      </w:r>
      <w:r w:rsidRPr="008A222E">
        <w:rPr>
          <w:rFonts w:ascii="Calibri" w:hAnsi="Calibri"/>
        </w:rPr>
        <w:t xml:space="preserve"> utilizzabile a livello curriculare, sia in termini </w:t>
      </w:r>
      <w:r w:rsidRPr="008A222E">
        <w:rPr>
          <w:rFonts w:ascii="Calibri" w:hAnsi="Calibri"/>
        </w:rPr>
        <w:lastRenderedPageBreak/>
        <w:t>di requisiti di partecipazione che di merito tecnico, nell'ambito di procedure di affidamento di servizi</w:t>
      </w:r>
      <w:r w:rsidRPr="002573FF">
        <w:rPr>
          <w:rFonts w:ascii="Calibri" w:hAnsi="Calibri"/>
        </w:rPr>
        <w:t xml:space="preserve"> di architettura e ingegneria.</w:t>
      </w:r>
    </w:p>
    <w:p w:rsidR="00F66F5E" w:rsidRDefault="00F66F5E" w:rsidP="00F66F5E">
      <w:pPr>
        <w:spacing w:after="0" w:line="288" w:lineRule="auto"/>
        <w:jc w:val="both"/>
        <w:rPr>
          <w:rFonts w:ascii="Calibri" w:hAnsi="Calibri"/>
        </w:rPr>
      </w:pPr>
      <w:r w:rsidRPr="009352DB">
        <w:rPr>
          <w:rFonts w:ascii="Calibri" w:hAnsi="Calibri"/>
        </w:rPr>
        <w:t>Nel caso di attuazione dell'intervento</w:t>
      </w:r>
      <w:r w:rsidR="008310F5">
        <w:rPr>
          <w:rFonts w:ascii="Calibri" w:hAnsi="Calibri"/>
        </w:rPr>
        <w:t>,</w:t>
      </w:r>
      <w:r w:rsidR="001F0278">
        <w:rPr>
          <w:rFonts w:ascii="Calibri" w:hAnsi="Calibri"/>
        </w:rPr>
        <w:t xml:space="preserve"> inoltre</w:t>
      </w:r>
      <w:r w:rsidRPr="009352DB">
        <w:rPr>
          <w:rFonts w:ascii="Calibri" w:hAnsi="Calibri"/>
        </w:rPr>
        <w:t>, il vincitore del Concorso, previa procedura negoziata senza pubblicazione di bando, verrà incaricato del progetto di fattibilità tecnica ed economica.</w:t>
      </w:r>
    </w:p>
    <w:p w:rsidR="00A6285D" w:rsidRDefault="00A6285D" w:rsidP="00F66F5E">
      <w:pPr>
        <w:tabs>
          <w:tab w:val="left" w:pos="1680"/>
        </w:tabs>
        <w:spacing w:after="0" w:line="288" w:lineRule="auto"/>
        <w:jc w:val="both"/>
        <w:rPr>
          <w:highlight w:val="yellow"/>
        </w:rPr>
      </w:pPr>
    </w:p>
    <w:p w:rsidR="001F0278" w:rsidRPr="001111D8" w:rsidRDefault="008310F5" w:rsidP="001F0278">
      <w:pPr>
        <w:spacing w:after="0" w:line="288" w:lineRule="auto"/>
        <w:jc w:val="both"/>
        <w:rPr>
          <w:rFonts w:ascii="Calibri" w:hAnsi="Calibri"/>
        </w:rPr>
      </w:pPr>
      <w:r>
        <w:rPr>
          <w:rFonts w:ascii="Calibri" w:hAnsi="Calibri"/>
        </w:rPr>
        <w:t>Alla conclusione del Concorso, il Carnia Industrial Park</w:t>
      </w:r>
      <w:r w:rsidR="001F0278" w:rsidRPr="00D31B8D">
        <w:rPr>
          <w:rFonts w:ascii="Calibri" w:hAnsi="Calibri"/>
        </w:rPr>
        <w:t xml:space="preserve"> pubblicherà tutte le proposte progettuali presentate </w:t>
      </w:r>
      <w:r>
        <w:rPr>
          <w:rFonts w:ascii="Calibri" w:hAnsi="Calibri"/>
        </w:rPr>
        <w:t xml:space="preserve">nell’apposita </w:t>
      </w:r>
      <w:r w:rsidR="001F0278" w:rsidRPr="00D31B8D">
        <w:rPr>
          <w:rFonts w:ascii="Calibri" w:hAnsi="Calibri"/>
        </w:rPr>
        <w:t xml:space="preserve">sezione dedicata del sito </w:t>
      </w:r>
      <w:hyperlink r:id="rId11" w:history="1">
        <w:r w:rsidR="005C3DF2" w:rsidRPr="00D31B8D">
          <w:rPr>
            <w:rStyle w:val="Collegamentoipertestuale"/>
            <w:rFonts w:eastAsia="MS Mincho" w:cs="Times New Roman"/>
            <w:i/>
            <w:color w:val="E30613"/>
            <w:lang w:eastAsia="it-IT"/>
          </w:rPr>
          <w:t>www.carniaindustrialpark.it</w:t>
        </w:r>
      </w:hyperlink>
      <w:r w:rsidR="001F0278" w:rsidRPr="00D31B8D">
        <w:rPr>
          <w:rFonts w:ascii="Calibri" w:hAnsi="Calibri"/>
        </w:rPr>
        <w:t xml:space="preserve"> ed esporrà al </w:t>
      </w:r>
      <w:r w:rsidR="001F0278" w:rsidRPr="001111D8">
        <w:rPr>
          <w:rFonts w:ascii="Calibri" w:hAnsi="Calibri"/>
        </w:rPr>
        <w:t xml:space="preserve">pubblico, attraverso una mostra temporanea, le prime 10 classificate, citando il nome degli autori e dei collaboratori, </w:t>
      </w:r>
      <w:r w:rsidR="001111D8" w:rsidRPr="001111D8">
        <w:rPr>
          <w:rFonts w:ascii="Calibri" w:hAnsi="Calibri"/>
        </w:rPr>
        <w:t>con eventuale presentazione di</w:t>
      </w:r>
      <w:r w:rsidR="001F0278" w:rsidRPr="001111D8">
        <w:rPr>
          <w:rFonts w:ascii="Calibri" w:hAnsi="Calibri"/>
        </w:rPr>
        <w:t xml:space="preserve"> un estratto nel catalogo del Concorso o in altre pubblicazioni.</w:t>
      </w:r>
    </w:p>
    <w:p w:rsidR="001F0278" w:rsidRPr="00B825D8" w:rsidRDefault="001F0278" w:rsidP="00F66F5E">
      <w:pPr>
        <w:tabs>
          <w:tab w:val="left" w:pos="1680"/>
        </w:tabs>
        <w:spacing w:after="0" w:line="288" w:lineRule="auto"/>
        <w:jc w:val="both"/>
        <w:rPr>
          <w:highlight w:val="yellow"/>
        </w:rPr>
      </w:pPr>
    </w:p>
    <w:sectPr w:rsidR="001F0278" w:rsidRPr="00B825D8" w:rsidSect="008045E2">
      <w:headerReference w:type="default" r:id="rId12"/>
      <w:footerReference w:type="default" r:id="rId13"/>
      <w:headerReference w:type="first" r:id="rId14"/>
      <w:footerReference w:type="first" r:id="rId15"/>
      <w:pgSz w:w="11906" w:h="16838"/>
      <w:pgMar w:top="2552" w:right="1418"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D3A" w:rsidRDefault="00C75D3A" w:rsidP="004F0658">
      <w:pPr>
        <w:spacing w:after="0" w:line="240" w:lineRule="auto"/>
      </w:pPr>
      <w:r>
        <w:separator/>
      </w:r>
    </w:p>
  </w:endnote>
  <w:endnote w:type="continuationSeparator" w:id="0">
    <w:p w:rsidR="00C75D3A" w:rsidRDefault="00C75D3A" w:rsidP="004F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inionPro-Regular">
    <w:altName w:val="Calibri"/>
    <w:panose1 w:val="02040503050306020203"/>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73" w:rsidRPr="003D0352" w:rsidRDefault="009C5A15">
    <w:pPr>
      <w:pStyle w:val="Pidipagina"/>
      <w:rPr>
        <w:b/>
        <w:color w:val="E30613"/>
      </w:rPr>
    </w:pPr>
    <w:r w:rsidRPr="003D0352">
      <w:rPr>
        <w:b/>
        <w:color w:val="E30613"/>
      </w:rPr>
      <w:fldChar w:fldCharType="begin"/>
    </w:r>
    <w:r w:rsidR="003D0352" w:rsidRPr="003D0352">
      <w:rPr>
        <w:b/>
        <w:color w:val="E30613"/>
      </w:rPr>
      <w:instrText>PAGE   \* MERGEFORMAT</w:instrText>
    </w:r>
    <w:r w:rsidRPr="003D0352">
      <w:rPr>
        <w:b/>
        <w:color w:val="E30613"/>
      </w:rPr>
      <w:fldChar w:fldCharType="separate"/>
    </w:r>
    <w:r w:rsidR="00EA05A7">
      <w:rPr>
        <w:b/>
        <w:noProof/>
        <w:color w:val="E30613"/>
      </w:rPr>
      <w:t>4</w:t>
    </w:r>
    <w:r w:rsidRPr="003D0352">
      <w:rPr>
        <w:b/>
        <w:color w:val="E30613"/>
      </w:rPr>
      <w:fldChar w:fldCharType="end"/>
    </w:r>
    <w:r w:rsidR="003D0352" w:rsidRPr="003D0352">
      <w:rPr>
        <w:b/>
        <w:color w:val="E30613"/>
      </w:rPr>
      <w:t xml:space="preserve"> di </w:t>
    </w:r>
    <w:fldSimple w:instr=" SECTIONPAGES  \* Arabic  \* MERGEFORMAT ">
      <w:r w:rsidR="00EA05A7" w:rsidRPr="00EA05A7">
        <w:rPr>
          <w:b/>
          <w:noProof/>
          <w:color w:val="E30613"/>
        </w:rPr>
        <w:t>4</w:t>
      </w:r>
    </w:fldSimple>
    <w:r w:rsidR="003D0352" w:rsidRPr="003D0352">
      <w:rPr>
        <w:b/>
        <w:color w:val="E30613"/>
      </w:rPr>
      <w:t xml:space="preserve"> | carnia</w:t>
    </w:r>
    <w:r w:rsidR="003D0352" w:rsidRPr="003D0352">
      <w:rPr>
        <w:b/>
        <w:color w:val="634F42"/>
      </w:rPr>
      <w:t>industrialpark.it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352" w:rsidRDefault="006F19F0">
    <w:pPr>
      <w:pStyle w:val="Pidipagina"/>
    </w:pPr>
    <w:r>
      <w:rPr>
        <w:noProof/>
        <w:lang w:eastAsia="it-IT"/>
      </w:rPr>
      <w:drawing>
        <wp:anchor distT="0" distB="0" distL="114300" distR="114300" simplePos="0" relativeHeight="251664384" behindDoc="1" locked="0" layoutInCell="1" allowOverlap="1">
          <wp:simplePos x="0" y="0"/>
          <wp:positionH relativeFrom="page">
            <wp:posOffset>-47625</wp:posOffset>
          </wp:positionH>
          <wp:positionV relativeFrom="paragraph">
            <wp:posOffset>-431800</wp:posOffset>
          </wp:positionV>
          <wp:extent cx="7636479" cy="1066800"/>
          <wp:effectExtent l="0" t="0" r="317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_ci_corretto.emf"/>
                  <pic:cNvPicPr/>
                </pic:nvPicPr>
                <pic:blipFill>
                  <a:blip r:embed="rId1">
                    <a:extLst>
                      <a:ext uri="{28A0092B-C50C-407E-A947-70E740481C1C}">
                        <a14:useLocalDpi xmlns:a14="http://schemas.microsoft.com/office/drawing/2010/main" val="0"/>
                      </a:ext>
                    </a:extLst>
                  </a:blip>
                  <a:stretch>
                    <a:fillRect/>
                  </a:stretch>
                </pic:blipFill>
                <pic:spPr>
                  <a:xfrm>
                    <a:off x="0" y="0"/>
                    <a:ext cx="7636479" cy="10668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D3A" w:rsidRDefault="00C75D3A" w:rsidP="004F0658">
      <w:pPr>
        <w:spacing w:after="0" w:line="240" w:lineRule="auto"/>
      </w:pPr>
      <w:r>
        <w:separator/>
      </w:r>
    </w:p>
  </w:footnote>
  <w:footnote w:type="continuationSeparator" w:id="0">
    <w:p w:rsidR="00C75D3A" w:rsidRDefault="00C75D3A" w:rsidP="004F0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58" w:rsidRDefault="004F0658">
    <w:pPr>
      <w:pStyle w:val="Intestazione"/>
    </w:pPr>
    <w:r>
      <w:rPr>
        <w:noProof/>
        <w:lang w:eastAsia="it-IT"/>
      </w:rPr>
      <w:drawing>
        <wp:anchor distT="0" distB="0" distL="114300" distR="114300" simplePos="0" relativeHeight="251658240" behindDoc="1" locked="1" layoutInCell="1" allowOverlap="0">
          <wp:simplePos x="0" y="0"/>
          <wp:positionH relativeFrom="page">
            <wp:posOffset>452120</wp:posOffset>
          </wp:positionH>
          <wp:positionV relativeFrom="page">
            <wp:posOffset>439420</wp:posOffset>
          </wp:positionV>
          <wp:extent cx="1842770" cy="697865"/>
          <wp:effectExtent l="0" t="0" r="508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ip.emf"/>
                  <pic:cNvPicPr/>
                </pic:nvPicPr>
                <pic:blipFill>
                  <a:blip r:embed="rId1">
                    <a:extLst>
                      <a:ext uri="{28A0092B-C50C-407E-A947-70E740481C1C}">
                        <a14:useLocalDpi xmlns:a14="http://schemas.microsoft.com/office/drawing/2010/main" val="0"/>
                      </a:ext>
                    </a:extLst>
                  </a:blip>
                  <a:stretch>
                    <a:fillRect/>
                  </a:stretch>
                </pic:blipFill>
                <pic:spPr>
                  <a:xfrm>
                    <a:off x="0" y="0"/>
                    <a:ext cx="1842770" cy="69786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CD" w:rsidRDefault="009F2ECD">
    <w:pPr>
      <w:pStyle w:val="Intestazione"/>
    </w:pPr>
    <w:r>
      <w:rPr>
        <w:noProof/>
        <w:lang w:eastAsia="it-IT"/>
      </w:rPr>
      <w:drawing>
        <wp:anchor distT="0" distB="0" distL="114300" distR="114300" simplePos="0" relativeHeight="251663360" behindDoc="1" locked="1" layoutInCell="1" allowOverlap="0">
          <wp:simplePos x="0" y="0"/>
          <wp:positionH relativeFrom="page">
            <wp:posOffset>414020</wp:posOffset>
          </wp:positionH>
          <wp:positionV relativeFrom="page">
            <wp:posOffset>323850</wp:posOffset>
          </wp:positionV>
          <wp:extent cx="2041200" cy="774000"/>
          <wp:effectExtent l="0" t="0" r="0" b="762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ip.emf"/>
                  <pic:cNvPicPr/>
                </pic:nvPicPr>
                <pic:blipFill>
                  <a:blip r:embed="rId1">
                    <a:extLst>
                      <a:ext uri="{28A0092B-C50C-407E-A947-70E740481C1C}">
                        <a14:useLocalDpi xmlns:a14="http://schemas.microsoft.com/office/drawing/2010/main" val="0"/>
                      </a:ext>
                    </a:extLst>
                  </a:blip>
                  <a:stretch>
                    <a:fillRect/>
                  </a:stretch>
                </pic:blipFill>
                <pic:spPr>
                  <a:xfrm>
                    <a:off x="0" y="0"/>
                    <a:ext cx="2041200" cy="774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A53"/>
    <w:multiLevelType w:val="hybridMultilevel"/>
    <w:tmpl w:val="EB3A8EFE"/>
    <w:lvl w:ilvl="0" w:tplc="04100015">
      <w:start w:val="1"/>
      <w:numFmt w:val="upperLetter"/>
      <w:lvlText w:val="%1."/>
      <w:lvlJc w:val="left"/>
      <w:pPr>
        <w:ind w:left="1440" w:firstLine="0"/>
      </w:pPr>
      <w:rPr>
        <w:b w:val="0"/>
        <w:i w:val="0"/>
        <w:strike w:val="0"/>
        <w:dstrike w:val="0"/>
        <w:color w:val="000000"/>
        <w:sz w:val="22"/>
        <w:szCs w:val="22"/>
        <w:u w:val="none" w:color="000000"/>
        <w:effect w:val="none"/>
        <w:bdr w:val="none" w:sz="0" w:space="0" w:color="auto" w:frame="1"/>
        <w:vertAlign w:val="baseline"/>
      </w:rPr>
    </w:lvl>
    <w:lvl w:ilvl="1" w:tplc="696607AE">
      <w:start w:val="1"/>
      <w:numFmt w:val="lowerLetter"/>
      <w:lvlText w:val="%2"/>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1DAD750">
      <w:start w:val="1"/>
      <w:numFmt w:val="lowerRoman"/>
      <w:lvlText w:val="%3"/>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EFC8E1C">
      <w:start w:val="1"/>
      <w:numFmt w:val="decimal"/>
      <w:lvlText w:val="%4"/>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62453C6">
      <w:start w:val="1"/>
      <w:numFmt w:val="lowerLetter"/>
      <w:lvlText w:val="%5"/>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95A6910">
      <w:start w:val="1"/>
      <w:numFmt w:val="lowerRoman"/>
      <w:lvlText w:val="%6"/>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1820FB8">
      <w:start w:val="1"/>
      <w:numFmt w:val="decimal"/>
      <w:lvlText w:val="%7"/>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98CCF40">
      <w:start w:val="1"/>
      <w:numFmt w:val="lowerLetter"/>
      <w:lvlText w:val="%8"/>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D869B6C">
      <w:start w:val="1"/>
      <w:numFmt w:val="lowerRoman"/>
      <w:lvlText w:val="%9"/>
      <w:lvlJc w:val="left"/>
      <w:pPr>
        <w:ind w:left="72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4867A21"/>
    <w:multiLevelType w:val="hybridMultilevel"/>
    <w:tmpl w:val="60F06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797FB6"/>
    <w:multiLevelType w:val="hybridMultilevel"/>
    <w:tmpl w:val="5CC2D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EE4CB5"/>
    <w:multiLevelType w:val="hybridMultilevel"/>
    <w:tmpl w:val="ECCE51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32615B"/>
    <w:multiLevelType w:val="hybridMultilevel"/>
    <w:tmpl w:val="39A4D10E"/>
    <w:lvl w:ilvl="0" w:tplc="B2B8D6CE">
      <w:start w:val="1"/>
      <w:numFmt w:val="decimal"/>
      <w:lvlText w:val="%1."/>
      <w:lvlJc w:val="left"/>
      <w:pPr>
        <w:ind w:left="6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1720B68">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E0AC61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5E818C">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E3AB344">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45C8DA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4BCE86A">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5728026">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254AFDE">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3A4A6833"/>
    <w:multiLevelType w:val="hybridMultilevel"/>
    <w:tmpl w:val="7F30D392"/>
    <w:lvl w:ilvl="0" w:tplc="0410000F">
      <w:start w:val="1"/>
      <w:numFmt w:val="decimal"/>
      <w:lvlText w:val="%1."/>
      <w:lvlJc w:val="left"/>
      <w:pPr>
        <w:ind w:left="1440" w:firstLine="0"/>
      </w:pPr>
      <w:rPr>
        <w:b w:val="0"/>
        <w:i w:val="0"/>
        <w:strike w:val="0"/>
        <w:dstrike w:val="0"/>
        <w:color w:val="000000"/>
        <w:sz w:val="22"/>
        <w:szCs w:val="22"/>
        <w:u w:val="none" w:color="000000"/>
        <w:effect w:val="none"/>
        <w:bdr w:val="none" w:sz="0" w:space="0" w:color="auto" w:frame="1"/>
        <w:vertAlign w:val="baseline"/>
      </w:rPr>
    </w:lvl>
    <w:lvl w:ilvl="1" w:tplc="895AA68E">
      <w:start w:val="1"/>
      <w:numFmt w:val="lowerLetter"/>
      <w:lvlText w:val="%2"/>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46CB588">
      <w:start w:val="1"/>
      <w:numFmt w:val="lowerRoman"/>
      <w:lvlText w:val="%3"/>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A9CA470">
      <w:start w:val="1"/>
      <w:numFmt w:val="decimal"/>
      <w:lvlText w:val="%4"/>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9AE6B3A">
      <w:start w:val="1"/>
      <w:numFmt w:val="lowerLetter"/>
      <w:lvlText w:val="%5"/>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8A4315C">
      <w:start w:val="1"/>
      <w:numFmt w:val="lowerRoman"/>
      <w:lvlText w:val="%6"/>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0DAC666">
      <w:start w:val="1"/>
      <w:numFmt w:val="decimal"/>
      <w:lvlText w:val="%7"/>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03E89EA">
      <w:start w:val="1"/>
      <w:numFmt w:val="lowerLetter"/>
      <w:lvlText w:val="%8"/>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C4E5CE0">
      <w:start w:val="1"/>
      <w:numFmt w:val="lowerRoman"/>
      <w:lvlText w:val="%9"/>
      <w:lvlJc w:val="left"/>
      <w:pPr>
        <w:ind w:left="72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3E822F7E"/>
    <w:multiLevelType w:val="hybridMultilevel"/>
    <w:tmpl w:val="59080320"/>
    <w:lvl w:ilvl="0" w:tplc="653E58D4">
      <w:start w:val="1"/>
      <w:numFmt w:val="decimal"/>
      <w:lvlText w:val="%1."/>
      <w:lvlJc w:val="left"/>
      <w:pPr>
        <w:ind w:left="7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63C843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5DE78A4">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3128134">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7F43298">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69252A4">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4C2E9B6">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DC28CDE">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1E2D310">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45114BC"/>
    <w:multiLevelType w:val="hybridMultilevel"/>
    <w:tmpl w:val="01F459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0B5152"/>
    <w:multiLevelType w:val="hybridMultilevel"/>
    <w:tmpl w:val="D85E0570"/>
    <w:lvl w:ilvl="0" w:tplc="04100015">
      <w:start w:val="1"/>
      <w:numFmt w:val="upperLetter"/>
      <w:lvlText w:val="%1."/>
      <w:lvlJc w:val="left"/>
      <w:pPr>
        <w:ind w:left="1440" w:firstLine="0"/>
      </w:pPr>
      <w:rPr>
        <w:b w:val="0"/>
        <w:i w:val="0"/>
        <w:strike w:val="0"/>
        <w:dstrike w:val="0"/>
        <w:color w:val="000000"/>
        <w:sz w:val="22"/>
        <w:szCs w:val="22"/>
        <w:u w:val="none" w:color="000000"/>
        <w:effect w:val="none"/>
        <w:bdr w:val="none" w:sz="0" w:space="0" w:color="auto" w:frame="1"/>
        <w:vertAlign w:val="baseline"/>
      </w:rPr>
    </w:lvl>
    <w:lvl w:ilvl="1" w:tplc="895AA68E">
      <w:start w:val="1"/>
      <w:numFmt w:val="lowerLetter"/>
      <w:lvlText w:val="%2"/>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46CB588">
      <w:start w:val="1"/>
      <w:numFmt w:val="lowerRoman"/>
      <w:lvlText w:val="%3"/>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A9CA470">
      <w:start w:val="1"/>
      <w:numFmt w:val="decimal"/>
      <w:lvlText w:val="%4"/>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9AE6B3A">
      <w:start w:val="1"/>
      <w:numFmt w:val="lowerLetter"/>
      <w:lvlText w:val="%5"/>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8A4315C">
      <w:start w:val="1"/>
      <w:numFmt w:val="lowerRoman"/>
      <w:lvlText w:val="%6"/>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0DAC666">
      <w:start w:val="1"/>
      <w:numFmt w:val="decimal"/>
      <w:lvlText w:val="%7"/>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03E89EA">
      <w:start w:val="1"/>
      <w:numFmt w:val="lowerLetter"/>
      <w:lvlText w:val="%8"/>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C4E5CE0">
      <w:start w:val="1"/>
      <w:numFmt w:val="lowerRoman"/>
      <w:lvlText w:val="%9"/>
      <w:lvlJc w:val="left"/>
      <w:pPr>
        <w:ind w:left="72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50EA690F"/>
    <w:multiLevelType w:val="hybridMultilevel"/>
    <w:tmpl w:val="5C908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BC5AF7"/>
    <w:multiLevelType w:val="hybridMultilevel"/>
    <w:tmpl w:val="22DE1B1C"/>
    <w:lvl w:ilvl="0" w:tplc="6D7A5712">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1B4E754">
      <w:start w:val="1"/>
      <w:numFmt w:val="decimal"/>
      <w:lvlText w:val="%2."/>
      <w:lvlJc w:val="left"/>
      <w:pPr>
        <w:ind w:left="1425" w:firstLine="0"/>
      </w:pPr>
      <w:rPr>
        <w:rFonts w:ascii="Calibri" w:eastAsia="Calibri" w:hAnsi="Calibri" w:cs="Calibri"/>
        <w:b w:val="0"/>
        <w:i w:val="0"/>
        <w:strike w:val="0"/>
        <w:dstrike w:val="0"/>
        <w:color w:val="333333"/>
        <w:sz w:val="22"/>
        <w:szCs w:val="22"/>
        <w:u w:val="none" w:color="000000"/>
        <w:effect w:val="none"/>
        <w:bdr w:val="none" w:sz="0" w:space="0" w:color="auto" w:frame="1"/>
        <w:vertAlign w:val="baseline"/>
      </w:rPr>
    </w:lvl>
    <w:lvl w:ilvl="2" w:tplc="46C68264">
      <w:start w:val="1"/>
      <w:numFmt w:val="lowerRoman"/>
      <w:lvlText w:val="%3"/>
      <w:lvlJc w:val="left"/>
      <w:pPr>
        <w:ind w:left="2160" w:firstLine="0"/>
      </w:pPr>
      <w:rPr>
        <w:rFonts w:ascii="Calibri" w:eastAsia="Calibri" w:hAnsi="Calibri" w:cs="Calibri"/>
        <w:b w:val="0"/>
        <w:i w:val="0"/>
        <w:strike w:val="0"/>
        <w:dstrike w:val="0"/>
        <w:color w:val="333333"/>
        <w:sz w:val="22"/>
        <w:szCs w:val="22"/>
        <w:u w:val="none" w:color="000000"/>
        <w:effect w:val="none"/>
        <w:bdr w:val="none" w:sz="0" w:space="0" w:color="auto" w:frame="1"/>
        <w:vertAlign w:val="baseline"/>
      </w:rPr>
    </w:lvl>
    <w:lvl w:ilvl="3" w:tplc="C9C4205A">
      <w:start w:val="1"/>
      <w:numFmt w:val="decimal"/>
      <w:lvlText w:val="%4"/>
      <w:lvlJc w:val="left"/>
      <w:pPr>
        <w:ind w:left="2880" w:firstLine="0"/>
      </w:pPr>
      <w:rPr>
        <w:rFonts w:ascii="Calibri" w:eastAsia="Calibri" w:hAnsi="Calibri" w:cs="Calibri"/>
        <w:b w:val="0"/>
        <w:i w:val="0"/>
        <w:strike w:val="0"/>
        <w:dstrike w:val="0"/>
        <w:color w:val="333333"/>
        <w:sz w:val="22"/>
        <w:szCs w:val="22"/>
        <w:u w:val="none" w:color="000000"/>
        <w:effect w:val="none"/>
        <w:bdr w:val="none" w:sz="0" w:space="0" w:color="auto" w:frame="1"/>
        <w:vertAlign w:val="baseline"/>
      </w:rPr>
    </w:lvl>
    <w:lvl w:ilvl="4" w:tplc="8CD0AB5E">
      <w:start w:val="1"/>
      <w:numFmt w:val="lowerLetter"/>
      <w:lvlText w:val="%5"/>
      <w:lvlJc w:val="left"/>
      <w:pPr>
        <w:ind w:left="3600" w:firstLine="0"/>
      </w:pPr>
      <w:rPr>
        <w:rFonts w:ascii="Calibri" w:eastAsia="Calibri" w:hAnsi="Calibri" w:cs="Calibri"/>
        <w:b w:val="0"/>
        <w:i w:val="0"/>
        <w:strike w:val="0"/>
        <w:dstrike w:val="0"/>
        <w:color w:val="333333"/>
        <w:sz w:val="22"/>
        <w:szCs w:val="22"/>
        <w:u w:val="none" w:color="000000"/>
        <w:effect w:val="none"/>
        <w:bdr w:val="none" w:sz="0" w:space="0" w:color="auto" w:frame="1"/>
        <w:vertAlign w:val="baseline"/>
      </w:rPr>
    </w:lvl>
    <w:lvl w:ilvl="5" w:tplc="CD58509A">
      <w:start w:val="1"/>
      <w:numFmt w:val="lowerRoman"/>
      <w:lvlText w:val="%6"/>
      <w:lvlJc w:val="left"/>
      <w:pPr>
        <w:ind w:left="4320" w:firstLine="0"/>
      </w:pPr>
      <w:rPr>
        <w:rFonts w:ascii="Calibri" w:eastAsia="Calibri" w:hAnsi="Calibri" w:cs="Calibri"/>
        <w:b w:val="0"/>
        <w:i w:val="0"/>
        <w:strike w:val="0"/>
        <w:dstrike w:val="0"/>
        <w:color w:val="333333"/>
        <w:sz w:val="22"/>
        <w:szCs w:val="22"/>
        <w:u w:val="none" w:color="000000"/>
        <w:effect w:val="none"/>
        <w:bdr w:val="none" w:sz="0" w:space="0" w:color="auto" w:frame="1"/>
        <w:vertAlign w:val="baseline"/>
      </w:rPr>
    </w:lvl>
    <w:lvl w:ilvl="6" w:tplc="870E8ED8">
      <w:start w:val="1"/>
      <w:numFmt w:val="decimal"/>
      <w:lvlText w:val="%7"/>
      <w:lvlJc w:val="left"/>
      <w:pPr>
        <w:ind w:left="5040" w:firstLine="0"/>
      </w:pPr>
      <w:rPr>
        <w:rFonts w:ascii="Calibri" w:eastAsia="Calibri" w:hAnsi="Calibri" w:cs="Calibri"/>
        <w:b w:val="0"/>
        <w:i w:val="0"/>
        <w:strike w:val="0"/>
        <w:dstrike w:val="0"/>
        <w:color w:val="333333"/>
        <w:sz w:val="22"/>
        <w:szCs w:val="22"/>
        <w:u w:val="none" w:color="000000"/>
        <w:effect w:val="none"/>
        <w:bdr w:val="none" w:sz="0" w:space="0" w:color="auto" w:frame="1"/>
        <w:vertAlign w:val="baseline"/>
      </w:rPr>
    </w:lvl>
    <w:lvl w:ilvl="7" w:tplc="6B564106">
      <w:start w:val="1"/>
      <w:numFmt w:val="lowerLetter"/>
      <w:lvlText w:val="%8"/>
      <w:lvlJc w:val="left"/>
      <w:pPr>
        <w:ind w:left="5760" w:firstLine="0"/>
      </w:pPr>
      <w:rPr>
        <w:rFonts w:ascii="Calibri" w:eastAsia="Calibri" w:hAnsi="Calibri" w:cs="Calibri"/>
        <w:b w:val="0"/>
        <w:i w:val="0"/>
        <w:strike w:val="0"/>
        <w:dstrike w:val="0"/>
        <w:color w:val="333333"/>
        <w:sz w:val="22"/>
        <w:szCs w:val="22"/>
        <w:u w:val="none" w:color="000000"/>
        <w:effect w:val="none"/>
        <w:bdr w:val="none" w:sz="0" w:space="0" w:color="auto" w:frame="1"/>
        <w:vertAlign w:val="baseline"/>
      </w:rPr>
    </w:lvl>
    <w:lvl w:ilvl="8" w:tplc="0DCCA9A6">
      <w:start w:val="1"/>
      <w:numFmt w:val="lowerRoman"/>
      <w:lvlText w:val="%9"/>
      <w:lvlJc w:val="left"/>
      <w:pPr>
        <w:ind w:left="6480" w:firstLine="0"/>
      </w:pPr>
      <w:rPr>
        <w:rFonts w:ascii="Calibri" w:eastAsia="Calibri" w:hAnsi="Calibri" w:cs="Calibri"/>
        <w:b w:val="0"/>
        <w:i w:val="0"/>
        <w:strike w:val="0"/>
        <w:dstrike w:val="0"/>
        <w:color w:val="333333"/>
        <w:sz w:val="22"/>
        <w:szCs w:val="22"/>
        <w:u w:val="none" w:color="000000"/>
        <w:effect w:val="none"/>
        <w:bdr w:val="none" w:sz="0" w:space="0" w:color="auto" w:frame="1"/>
        <w:vertAlign w:val="baseline"/>
      </w:rPr>
    </w:lvl>
  </w:abstractNum>
  <w:abstractNum w:abstractNumId="11" w15:restartNumberingAfterBreak="0">
    <w:nsid w:val="5BBF7503"/>
    <w:multiLevelType w:val="hybridMultilevel"/>
    <w:tmpl w:val="8218304E"/>
    <w:lvl w:ilvl="0" w:tplc="B1B4E754">
      <w:start w:val="1"/>
      <w:numFmt w:val="decimal"/>
      <w:lvlText w:val="%1."/>
      <w:lvlJc w:val="left"/>
      <w:pPr>
        <w:ind w:left="1425" w:firstLine="0"/>
      </w:pPr>
      <w:rPr>
        <w:rFonts w:ascii="Calibri" w:eastAsia="Calibri" w:hAnsi="Calibri" w:cs="Calibri"/>
        <w:b w:val="0"/>
        <w:i w:val="0"/>
        <w:strike w:val="0"/>
        <w:dstrike w:val="0"/>
        <w:color w:val="333333"/>
        <w:sz w:val="22"/>
        <w:szCs w:val="22"/>
        <w:u w:val="none" w:color="000000"/>
        <w:effect w:val="none"/>
        <w:bdr w:val="none" w:sz="0" w:space="0" w:color="auto" w:frame="1"/>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A108AA"/>
    <w:multiLevelType w:val="hybridMultilevel"/>
    <w:tmpl w:val="12582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C819E2"/>
    <w:multiLevelType w:val="hybridMultilevel"/>
    <w:tmpl w:val="49104324"/>
    <w:lvl w:ilvl="0" w:tplc="B680033A">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0035D9"/>
    <w:multiLevelType w:val="hybridMultilevel"/>
    <w:tmpl w:val="15222544"/>
    <w:lvl w:ilvl="0" w:tplc="04100005">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FC57B4"/>
    <w:multiLevelType w:val="hybridMultilevel"/>
    <w:tmpl w:val="912CB4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2167B0"/>
    <w:multiLevelType w:val="hybridMultilevel"/>
    <w:tmpl w:val="3E024C6A"/>
    <w:lvl w:ilvl="0" w:tplc="0410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9E070E"/>
    <w:multiLevelType w:val="hybridMultilevel"/>
    <w:tmpl w:val="702E14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BA52DD3"/>
    <w:multiLevelType w:val="hybridMultilevel"/>
    <w:tmpl w:val="A02E82CE"/>
    <w:lvl w:ilvl="0" w:tplc="C00AC42E">
      <w:start w:val="1"/>
      <w:numFmt w:val="bullet"/>
      <w:lvlText w:val="-"/>
      <w:lvlJc w:val="left"/>
      <w:pPr>
        <w:ind w:left="720" w:hanging="360"/>
      </w:pPr>
      <w:rPr>
        <w:rFonts w:ascii="Calibri" w:eastAsia="MS Mincho"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0"/>
  </w:num>
  <w:num w:numId="7">
    <w:abstractNumId w:val="11"/>
  </w:num>
  <w:num w:numId="8">
    <w:abstractNumId w:val="18"/>
  </w:num>
  <w:num w:numId="9">
    <w:abstractNumId w:val="7"/>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3"/>
  </w:num>
  <w:num w:numId="16">
    <w:abstractNumId w:val="9"/>
  </w:num>
  <w:num w:numId="17">
    <w:abstractNumId w:val="17"/>
  </w:num>
  <w:num w:numId="18">
    <w:abstractNumId w:val="12"/>
  </w:num>
  <w:num w:numId="19">
    <w:abstractNumId w:val="2"/>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DD"/>
    <w:rsid w:val="00011292"/>
    <w:rsid w:val="0008486D"/>
    <w:rsid w:val="000C7370"/>
    <w:rsid w:val="000C7573"/>
    <w:rsid w:val="000F7CA5"/>
    <w:rsid w:val="001111D8"/>
    <w:rsid w:val="00114DDD"/>
    <w:rsid w:val="00130998"/>
    <w:rsid w:val="00154121"/>
    <w:rsid w:val="001814DF"/>
    <w:rsid w:val="001B7CAD"/>
    <w:rsid w:val="001F0278"/>
    <w:rsid w:val="00216AB5"/>
    <w:rsid w:val="0024213E"/>
    <w:rsid w:val="0025272C"/>
    <w:rsid w:val="00303848"/>
    <w:rsid w:val="00306A50"/>
    <w:rsid w:val="00313AC2"/>
    <w:rsid w:val="00315A43"/>
    <w:rsid w:val="003167C4"/>
    <w:rsid w:val="00337F73"/>
    <w:rsid w:val="00380BFB"/>
    <w:rsid w:val="00384F84"/>
    <w:rsid w:val="003C2AF6"/>
    <w:rsid w:val="003D0352"/>
    <w:rsid w:val="004413E5"/>
    <w:rsid w:val="0044485F"/>
    <w:rsid w:val="004478B8"/>
    <w:rsid w:val="004842CF"/>
    <w:rsid w:val="00493153"/>
    <w:rsid w:val="004D1B0D"/>
    <w:rsid w:val="004F0658"/>
    <w:rsid w:val="004F0AD9"/>
    <w:rsid w:val="00554F34"/>
    <w:rsid w:val="00576FED"/>
    <w:rsid w:val="0058665E"/>
    <w:rsid w:val="005C3DF2"/>
    <w:rsid w:val="00603F99"/>
    <w:rsid w:val="0065384B"/>
    <w:rsid w:val="00674165"/>
    <w:rsid w:val="006B056F"/>
    <w:rsid w:val="006D0824"/>
    <w:rsid w:val="006F19F0"/>
    <w:rsid w:val="006F3011"/>
    <w:rsid w:val="007243AA"/>
    <w:rsid w:val="0073691E"/>
    <w:rsid w:val="0075555F"/>
    <w:rsid w:val="007B12E0"/>
    <w:rsid w:val="008045E2"/>
    <w:rsid w:val="008310F5"/>
    <w:rsid w:val="008A3874"/>
    <w:rsid w:val="008B285E"/>
    <w:rsid w:val="008C3C5A"/>
    <w:rsid w:val="008E06FD"/>
    <w:rsid w:val="00933524"/>
    <w:rsid w:val="00956466"/>
    <w:rsid w:val="00987BA5"/>
    <w:rsid w:val="009B4119"/>
    <w:rsid w:val="009C1839"/>
    <w:rsid w:val="009C5A15"/>
    <w:rsid w:val="009F2ECD"/>
    <w:rsid w:val="00A42AB9"/>
    <w:rsid w:val="00A6285D"/>
    <w:rsid w:val="00A80FD8"/>
    <w:rsid w:val="00AA3F79"/>
    <w:rsid w:val="00AB0F3C"/>
    <w:rsid w:val="00AD3CDE"/>
    <w:rsid w:val="00AD783D"/>
    <w:rsid w:val="00AE79EB"/>
    <w:rsid w:val="00B500DD"/>
    <w:rsid w:val="00B61B29"/>
    <w:rsid w:val="00B91E56"/>
    <w:rsid w:val="00B921BC"/>
    <w:rsid w:val="00BC3D36"/>
    <w:rsid w:val="00BF4791"/>
    <w:rsid w:val="00C01F7A"/>
    <w:rsid w:val="00C12A76"/>
    <w:rsid w:val="00C25B90"/>
    <w:rsid w:val="00C33CAB"/>
    <w:rsid w:val="00C75D3A"/>
    <w:rsid w:val="00C9557F"/>
    <w:rsid w:val="00CB4D36"/>
    <w:rsid w:val="00CC6354"/>
    <w:rsid w:val="00D31B8D"/>
    <w:rsid w:val="00D54F28"/>
    <w:rsid w:val="00D60279"/>
    <w:rsid w:val="00D76CE2"/>
    <w:rsid w:val="00D90800"/>
    <w:rsid w:val="00E1278B"/>
    <w:rsid w:val="00E631A5"/>
    <w:rsid w:val="00E850C8"/>
    <w:rsid w:val="00EA05A7"/>
    <w:rsid w:val="00EA4ED0"/>
    <w:rsid w:val="00EB51AD"/>
    <w:rsid w:val="00ED1AD5"/>
    <w:rsid w:val="00F41FA9"/>
    <w:rsid w:val="00F66F5E"/>
    <w:rsid w:val="00F72909"/>
    <w:rsid w:val="00F7662E"/>
    <w:rsid w:val="00F955DB"/>
    <w:rsid w:val="00FD2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705B43C-AB77-4B0B-B031-2712F688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5A15"/>
  </w:style>
  <w:style w:type="paragraph" w:styleId="Titolo1">
    <w:name w:val="heading 1"/>
    <w:basedOn w:val="Normale"/>
    <w:next w:val="Normale"/>
    <w:link w:val="Titolo1Carattere"/>
    <w:uiPriority w:val="9"/>
    <w:qFormat/>
    <w:rsid w:val="006B056F"/>
    <w:pPr>
      <w:keepNext/>
      <w:keepLines/>
      <w:spacing w:before="240" w:after="0"/>
      <w:jc w:val="both"/>
      <w:outlineLvl w:val="0"/>
    </w:pPr>
    <w:rPr>
      <w:rFonts w:asciiTheme="majorHAnsi" w:eastAsiaTheme="majorEastAsia" w:hAnsiTheme="majorHAnsi" w:cstheme="majorBidi"/>
      <w:color w:val="2E74B5"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06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658"/>
  </w:style>
  <w:style w:type="paragraph" w:styleId="Pidipagina">
    <w:name w:val="footer"/>
    <w:basedOn w:val="Normale"/>
    <w:link w:val="PidipaginaCarattere"/>
    <w:uiPriority w:val="99"/>
    <w:unhideWhenUsed/>
    <w:rsid w:val="004F06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658"/>
  </w:style>
  <w:style w:type="paragraph" w:customStyle="1" w:styleId="Paragrafobase">
    <w:name w:val="[Paragrafo base]"/>
    <w:basedOn w:val="Normale"/>
    <w:uiPriority w:val="99"/>
    <w:rsid w:val="00337F7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estofumetto">
    <w:name w:val="Balloon Text"/>
    <w:basedOn w:val="Normale"/>
    <w:link w:val="TestofumettoCarattere"/>
    <w:uiPriority w:val="99"/>
    <w:semiHidden/>
    <w:unhideWhenUsed/>
    <w:rsid w:val="003D03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0352"/>
    <w:rPr>
      <w:rFonts w:ascii="Segoe UI" w:hAnsi="Segoe UI" w:cs="Segoe UI"/>
      <w:sz w:val="18"/>
      <w:szCs w:val="18"/>
    </w:rPr>
  </w:style>
  <w:style w:type="character" w:styleId="Collegamentoipertestuale">
    <w:name w:val="Hyperlink"/>
    <w:basedOn w:val="Carpredefinitoparagrafo"/>
    <w:uiPriority w:val="99"/>
    <w:unhideWhenUsed/>
    <w:rsid w:val="000C7573"/>
    <w:rPr>
      <w:color w:val="0563C1" w:themeColor="hyperlink"/>
      <w:u w:val="single"/>
    </w:rPr>
  </w:style>
  <w:style w:type="character" w:styleId="Collegamentovisitato">
    <w:name w:val="FollowedHyperlink"/>
    <w:basedOn w:val="Carpredefinitoparagrafo"/>
    <w:uiPriority w:val="99"/>
    <w:semiHidden/>
    <w:unhideWhenUsed/>
    <w:rsid w:val="008B285E"/>
    <w:rPr>
      <w:color w:val="954F72" w:themeColor="followedHyperlink"/>
      <w:u w:val="single"/>
    </w:rPr>
  </w:style>
  <w:style w:type="character" w:customStyle="1" w:styleId="Titolo1Carattere">
    <w:name w:val="Titolo 1 Carattere"/>
    <w:basedOn w:val="Carpredefinitoparagrafo"/>
    <w:link w:val="Titolo1"/>
    <w:uiPriority w:val="9"/>
    <w:rsid w:val="006B056F"/>
    <w:rPr>
      <w:rFonts w:asciiTheme="majorHAnsi" w:eastAsiaTheme="majorEastAsia" w:hAnsiTheme="majorHAnsi" w:cstheme="majorBidi"/>
      <w:color w:val="2E74B5" w:themeColor="accent1" w:themeShade="BF"/>
      <w:sz w:val="32"/>
      <w:szCs w:val="32"/>
      <w:lang w:eastAsia="it-IT"/>
    </w:rPr>
  </w:style>
  <w:style w:type="character" w:styleId="Titolodellibro">
    <w:name w:val="Book Title"/>
    <w:basedOn w:val="Carpredefinitoparagrafo"/>
    <w:uiPriority w:val="33"/>
    <w:qFormat/>
    <w:rsid w:val="006B056F"/>
    <w:rPr>
      <w:b/>
      <w:bCs/>
      <w:i/>
      <w:iCs/>
      <w:spacing w:val="5"/>
    </w:rPr>
  </w:style>
  <w:style w:type="paragraph" w:styleId="Paragrafoelenco">
    <w:name w:val="List Paragraph"/>
    <w:basedOn w:val="Normale"/>
    <w:uiPriority w:val="34"/>
    <w:qFormat/>
    <w:rsid w:val="00A6285D"/>
    <w:pPr>
      <w:widowControl w:val="0"/>
      <w:spacing w:after="200" w:line="276" w:lineRule="auto"/>
      <w:ind w:left="708"/>
    </w:pPr>
    <w:rPr>
      <w:rFonts w:ascii="Calibri" w:eastAsia="Calibri" w:hAnsi="Calibri" w:cs="Times New Roman"/>
      <w:lang w:val="en-US"/>
    </w:rPr>
  </w:style>
  <w:style w:type="table" w:styleId="Grigliatabella">
    <w:name w:val="Table Grid"/>
    <w:basedOn w:val="Tabellanormale"/>
    <w:uiPriority w:val="39"/>
    <w:rsid w:val="00A62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85D"/>
    <w:pPr>
      <w:autoSpaceDE w:val="0"/>
      <w:autoSpaceDN w:val="0"/>
      <w:adjustRightInd w:val="0"/>
      <w:spacing w:after="0" w:line="240" w:lineRule="auto"/>
    </w:pPr>
    <w:rPr>
      <w:rFonts w:ascii="Arial" w:eastAsia="Calibri" w:hAnsi="Arial" w:cs="Arial"/>
      <w:color w:val="000000"/>
      <w:sz w:val="24"/>
      <w:szCs w:val="24"/>
    </w:rPr>
  </w:style>
  <w:style w:type="character" w:styleId="Rimandonotaapidipagina">
    <w:name w:val="footnote reference"/>
    <w:uiPriority w:val="99"/>
    <w:semiHidden/>
    <w:unhideWhenUsed/>
    <w:rsid w:val="00A62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niaindustrialpark.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niaindustrialpark.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rniaindustrialpark.it" TargetMode="External"/><Relationship Id="rId4" Type="http://schemas.openxmlformats.org/officeDocument/2006/relationships/settings" Target="settings.xml"/><Relationship Id="rId9" Type="http://schemas.openxmlformats.org/officeDocument/2006/relationships/hyperlink" Target="http://www.concorsiarchibo.eu\portadellacarni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Local\Microsoft\Windows\Temporary%20Internet%20Files\Content.Outlook\SQYYNGFA\CarniaIndustrialPark_carta%20intestata_19122106%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64A07-EA14-4FE0-A8D0-E80F38E1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CarniaIndustrialPark_carta intestata_19122106 (2)</Template>
  <TotalTime>24</TotalTime>
  <Pages>4</Pages>
  <Words>1146</Words>
  <Characters>6538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Masucci Elisa Co.S.In.T.</dc:creator>
  <cp:keywords/>
  <dc:description/>
  <cp:lastModifiedBy>Masucci Elisa Co.S.In.T.</cp:lastModifiedBy>
  <cp:revision>5</cp:revision>
  <cp:lastPrinted>2017-08-21T11:17:00Z</cp:lastPrinted>
  <dcterms:created xsi:type="dcterms:W3CDTF">2017-09-18T06:24:00Z</dcterms:created>
  <dcterms:modified xsi:type="dcterms:W3CDTF">2017-09-29T07:28:00Z</dcterms:modified>
</cp:coreProperties>
</file>